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三河</w:t>
      </w:r>
      <w:r>
        <w:rPr>
          <w:rFonts w:ascii="Times New Roman" w:hAnsi="Times New Roman" w:eastAsia="方正小标宋简体" w:cs="Times New Roman"/>
          <w:sz w:val="44"/>
          <w:szCs w:val="44"/>
        </w:rPr>
        <w:t>市</w:t>
      </w:r>
      <w:r>
        <w:rPr>
          <w:rFonts w:hint="eastAsia" w:ascii="Times New Roman" w:hAnsi="Times New Roman" w:eastAsia="方正小标宋简体" w:cs="Times New Roman"/>
          <w:sz w:val="44"/>
          <w:szCs w:val="44"/>
        </w:rPr>
        <w:t>自然资源和规划</w:t>
      </w:r>
      <w:r>
        <w:rPr>
          <w:rFonts w:hint="eastAsia" w:ascii="Times New Roman" w:hAnsi="Times New Roman" w:eastAsia="方正小标宋简体" w:cs="Times New Roman"/>
          <w:sz w:val="44"/>
          <w:szCs w:val="44"/>
          <w:lang w:eastAsia="zh-CN"/>
        </w:rPr>
        <w:t>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jc w:val="center"/>
        <w:rPr>
          <w:rFonts w:ascii="Times New Roman" w:hAnsi="Times New Roman" w:eastAsia="方正小标宋简体"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自然资源和规划局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widowControl/>
        <w:autoSpaceDE w:val="0"/>
        <w:autoSpaceDN w:val="0"/>
        <w:adjustRightInd w:val="0"/>
        <w:ind w:firstLine="640"/>
        <w:jc w:val="left"/>
        <w:rPr>
          <w:rFonts w:ascii="仿宋" w:hAnsi="仿宋" w:eastAsia="仿宋" w:cs="仿宋"/>
          <w:kern w:val="0"/>
          <w:sz w:val="32"/>
          <w:szCs w:val="32"/>
        </w:rPr>
      </w:pPr>
      <w:r>
        <w:rPr>
          <w:rFonts w:hint="eastAsia" w:ascii="仿宋" w:hAnsi="仿宋" w:eastAsia="仿宋" w:cs="仿宋"/>
          <w:kern w:val="0"/>
          <w:sz w:val="32"/>
          <w:szCs w:val="32"/>
        </w:rPr>
        <w:t>根据《三河市自然资源和规划局职能配置、内设机构和人员编制规定》，三河市自然资源和规划局（简称市自然资源规划局）为市政府工作部门，机构规格正科级，加挂三河市林业和草原局牌子。主要职责是：</w:t>
      </w:r>
    </w:p>
    <w:p>
      <w:pPr>
        <w:widowControl/>
        <w:autoSpaceDE w:val="0"/>
        <w:autoSpaceDN w:val="0"/>
        <w:adjustRightInd w:val="0"/>
        <w:ind w:firstLine="640"/>
        <w:jc w:val="left"/>
        <w:rPr>
          <w:rFonts w:ascii="仿宋" w:hAnsi="仿宋" w:eastAsia="仿宋" w:cs="仿宋"/>
          <w:kern w:val="0"/>
          <w:sz w:val="32"/>
          <w:szCs w:val="32"/>
        </w:rPr>
      </w:pPr>
      <w:r>
        <w:rPr>
          <w:rFonts w:hint="eastAsia" w:ascii="仿宋" w:hAnsi="仿宋" w:eastAsia="仿宋" w:cs="仿宋"/>
          <w:kern w:val="0"/>
          <w:sz w:val="32"/>
          <w:szCs w:val="32"/>
        </w:rPr>
        <w:t>（一）履行全民所有土地、矿产、森林、草原、湿地、水等自然资源资产所有者职责和所有国土空间用途管制职责。拟订自然资源和国土空间规划及测绘等地方政策、政府规章草案，监督检查自然资源和国土空间规划及测绘等法律法规的执行情况。</w:t>
      </w:r>
    </w:p>
    <w:p>
      <w:pPr>
        <w:widowControl/>
        <w:autoSpaceDE w:val="0"/>
        <w:autoSpaceDN w:val="0"/>
        <w:adjustRightInd w:val="0"/>
        <w:ind w:firstLine="640"/>
        <w:jc w:val="left"/>
        <w:rPr>
          <w:rFonts w:ascii="仿宋" w:hAnsi="仿宋" w:eastAsia="仿宋" w:cs="仿宋"/>
          <w:kern w:val="0"/>
          <w:sz w:val="32"/>
          <w:szCs w:val="32"/>
        </w:rPr>
      </w:pPr>
      <w:r>
        <w:rPr>
          <w:rFonts w:hint="eastAsia" w:ascii="仿宋" w:hAnsi="仿宋" w:eastAsia="仿宋" w:cs="仿宋"/>
          <w:kern w:val="0"/>
          <w:sz w:val="32"/>
          <w:szCs w:val="32"/>
        </w:rPr>
        <w:t>（二）负责全市自然资源调查监测评价。贯彻执行国家自然资源调查监测评价的指标体系、统计标准和自然资源调查监测评价制度。实施自然资源基础调查、专项调查和监测。负责自然资源调查监测评价成果的监督管理和信息发布。</w:t>
      </w:r>
    </w:p>
    <w:p>
      <w:pPr>
        <w:widowControl/>
        <w:autoSpaceDE w:val="0"/>
        <w:autoSpaceDN w:val="0"/>
        <w:adjustRightInd w:val="0"/>
        <w:ind w:firstLine="640"/>
        <w:jc w:val="left"/>
        <w:rPr>
          <w:rFonts w:ascii="仿宋" w:hAnsi="仿宋" w:eastAsia="仿宋" w:cs="仿宋"/>
          <w:kern w:val="0"/>
          <w:sz w:val="32"/>
          <w:szCs w:val="32"/>
        </w:rPr>
      </w:pPr>
      <w:r>
        <w:rPr>
          <w:rFonts w:hint="eastAsia" w:ascii="仿宋" w:hAnsi="仿宋" w:eastAsia="仿宋" w:cs="仿宋"/>
          <w:kern w:val="0"/>
          <w:sz w:val="32"/>
          <w:szCs w:val="32"/>
        </w:rPr>
        <w:t>（三）负责全市自然资源统一确权登记工作。贯彻执行国家各类自然资源和不动产统一确权登记、权籍调查、不动产测绘、争议调处、成果应用的制度、标准、规范，拟定市级不动产登记相关工作办法、规定。建立健全全市自然资源和不动产登记信息管理基础平台。负责自然资源和不动产登记资料收集、整理、共享、汇交管理等。指导监督全市自然资源和不动产确权登记工作。</w:t>
      </w:r>
    </w:p>
    <w:p>
      <w:pPr>
        <w:widowControl/>
        <w:autoSpaceDE w:val="0"/>
        <w:autoSpaceDN w:val="0"/>
        <w:adjustRightInd w:val="0"/>
        <w:ind w:firstLine="640"/>
        <w:jc w:val="left"/>
        <w:rPr>
          <w:rFonts w:ascii="仿宋" w:hAnsi="仿宋" w:eastAsia="仿宋" w:cs="仿宋"/>
          <w:kern w:val="0"/>
          <w:sz w:val="32"/>
          <w:szCs w:val="32"/>
        </w:rPr>
      </w:pPr>
      <w:r>
        <w:rPr>
          <w:rFonts w:hint="eastAsia" w:ascii="仿宋" w:hAnsi="仿宋" w:eastAsia="仿宋" w:cs="仿宋"/>
          <w:kern w:val="0"/>
          <w:sz w:val="32"/>
          <w:szCs w:val="32"/>
        </w:rPr>
        <w:t>（四）负责全市自然资源资产有偿使用工作。贯彻执行国家全民所有自然资源资产统计制度，负责全民所有自然资源资产核算。负责编制全民所有自然资源资产负债表，拟订考核标准。贯彻执行全民所有自然资源资产划拨、出让、租赁、作价出资和土地储备政策，合理配置全民所有自然资源资产。负责自然资源资产价值评估管理，依法收缴相关资产收益。</w:t>
      </w:r>
    </w:p>
    <w:p>
      <w:pPr>
        <w:widowControl/>
        <w:autoSpaceDE w:val="0"/>
        <w:autoSpaceDN w:val="0"/>
        <w:adjustRightInd w:val="0"/>
        <w:ind w:firstLine="640"/>
        <w:jc w:val="left"/>
        <w:rPr>
          <w:rFonts w:ascii="仿宋" w:hAnsi="仿宋" w:eastAsia="仿宋" w:cs="仿宋"/>
          <w:kern w:val="0"/>
          <w:sz w:val="32"/>
          <w:szCs w:val="32"/>
        </w:rPr>
      </w:pPr>
      <w:r>
        <w:rPr>
          <w:rFonts w:hint="eastAsia" w:ascii="仿宋" w:hAnsi="仿宋" w:eastAsia="仿宋" w:cs="仿宋"/>
          <w:kern w:val="0"/>
          <w:sz w:val="32"/>
          <w:szCs w:val="32"/>
        </w:rPr>
        <w:t>（五）负责全市自然资源的合理开发利用。组织拟订自然资源发展规划，贯彻国家自然资源开发利用标准并组织实施，建立政府公示自然资源价格体系，组织开展自然资源分等定级价格评估，开展自然资源利用评价考核，指导节约集约利用。负责自然资源市场监管。组织落实自然资源管理涉及宏观调控、区域协调和城乡统筹的政策措施。</w:t>
      </w:r>
    </w:p>
    <w:p>
      <w:pPr>
        <w:widowControl/>
        <w:autoSpaceDE w:val="0"/>
        <w:autoSpaceDN w:val="0"/>
        <w:adjustRightInd w:val="0"/>
        <w:ind w:firstLine="640"/>
        <w:jc w:val="left"/>
        <w:rPr>
          <w:rFonts w:ascii="仿宋" w:hAnsi="仿宋" w:eastAsia="仿宋" w:cs="仿宋"/>
          <w:kern w:val="0"/>
          <w:sz w:val="32"/>
          <w:szCs w:val="32"/>
        </w:rPr>
      </w:pPr>
      <w:r>
        <w:rPr>
          <w:rFonts w:hint="eastAsia" w:ascii="仿宋" w:hAnsi="仿宋" w:eastAsia="仿宋" w:cs="仿宋"/>
          <w:kern w:val="0"/>
          <w:sz w:val="32"/>
          <w:szCs w:val="32"/>
        </w:rPr>
        <w:t>（六）负责建立全市空间规划体系并监督实施。推进主体功能区战略和制度，组织编制并监督实施全市国土空间规划和相关专项规划。负责编制城市控制性详细规划和城市设计。开展国土空间开发适宜性评价，建立国土空间规划实施监测、评估和预警体系。负责指导各镇相关规划编制工作并监督管理。组织划定生态保护红线、永久基本农田、城镇开发边界等控制线，构建节约资源和保护环境的生产、生活、生态空间布局。负责市城乡规划审议委员会日常工作。</w:t>
      </w:r>
    </w:p>
    <w:p>
      <w:pPr>
        <w:widowControl/>
        <w:autoSpaceDE w:val="0"/>
        <w:autoSpaceDN w:val="0"/>
        <w:adjustRightInd w:val="0"/>
        <w:ind w:firstLine="640"/>
        <w:jc w:val="left"/>
        <w:rPr>
          <w:rFonts w:ascii="仿宋" w:hAnsi="Times New Roman" w:eastAsia="仿宋" w:cs="仿宋"/>
          <w:kern w:val="0"/>
          <w:sz w:val="32"/>
          <w:szCs w:val="32"/>
        </w:rPr>
      </w:pPr>
      <w:r>
        <w:rPr>
          <w:rFonts w:hint="eastAsia" w:ascii="仿宋" w:hAnsi="仿宋" w:eastAsia="仿宋" w:cs="仿宋"/>
          <w:kern w:val="0"/>
          <w:sz w:val="32"/>
          <w:szCs w:val="32"/>
        </w:rPr>
        <w:t>（七）按照上级制定的国土空间用途管制制度，研究拟订城乡规划政策并监督实施。参与城市重大建设项目前期论证。</w:t>
      </w:r>
      <w:r>
        <w:rPr>
          <w:rFonts w:hint="eastAsia" w:ascii="仿宋" w:hAnsi="仿宋" w:eastAsia="仿宋" w:cs="仿宋"/>
          <w:color w:val="000000"/>
          <w:kern w:val="0"/>
          <w:sz w:val="32"/>
          <w:szCs w:val="32"/>
        </w:rPr>
        <w:t>承担建设项目用地选址、建设用地、建设工程及临时建设的规划管理工作。</w:t>
      </w:r>
      <w:r>
        <w:rPr>
          <w:rFonts w:hint="eastAsia" w:ascii="仿宋" w:hAnsi="仿宋" w:eastAsia="仿宋" w:cs="仿宋"/>
          <w:kern w:val="0"/>
          <w:sz w:val="32"/>
          <w:szCs w:val="32"/>
        </w:rPr>
        <w:t>负责土地等自然资源年度利用计划管理工作。负责土地等国土空间用途转用工作。</w:t>
      </w:r>
      <w:r>
        <w:rPr>
          <w:rFonts w:hint="eastAsia" w:ascii="仿宋" w:hAnsi="仿宋" w:eastAsia="仿宋" w:cs="仿宋"/>
          <w:color w:val="000000"/>
          <w:kern w:val="0"/>
          <w:sz w:val="32"/>
          <w:szCs w:val="32"/>
        </w:rPr>
        <w:t>负责土地征收征用管理。</w:t>
      </w:r>
    </w:p>
    <w:p>
      <w:pPr>
        <w:widowControl/>
        <w:autoSpaceDE w:val="0"/>
        <w:autoSpaceDN w:val="0"/>
        <w:adjustRightInd w:val="0"/>
        <w:ind w:firstLine="640"/>
        <w:jc w:val="left"/>
        <w:rPr>
          <w:rFonts w:ascii="仿宋" w:hAnsi="仿宋" w:eastAsia="仿宋" w:cs="仿宋"/>
          <w:kern w:val="0"/>
          <w:sz w:val="32"/>
          <w:szCs w:val="32"/>
        </w:rPr>
      </w:pPr>
      <w:r>
        <w:rPr>
          <w:rFonts w:hint="eastAsia" w:ascii="仿宋" w:hAnsi="仿宋" w:eastAsia="仿宋" w:cs="仿宋"/>
          <w:kern w:val="0"/>
          <w:sz w:val="32"/>
          <w:szCs w:val="32"/>
        </w:rPr>
        <w:t>（八）负责统筹全市国土空间生态修复。牵头组织编制国土空间生态修复规划并实施有关生态修复重大工程。负责国土空间综合整治、土地、整理、复垦、矿山地质环境恢复治理和湿地、自然保护地、草原等生态保护修复工作。牵头建立和实施生态保护补偿制度，制定合理利用社会资金进行生态修复的政策措施，提出重大备选项目。</w:t>
      </w:r>
    </w:p>
    <w:p>
      <w:pPr>
        <w:widowControl/>
        <w:autoSpaceDE w:val="0"/>
        <w:autoSpaceDN w:val="0"/>
        <w:adjustRightInd w:val="0"/>
        <w:ind w:firstLine="640"/>
        <w:jc w:val="left"/>
        <w:rPr>
          <w:rFonts w:ascii="仿宋" w:hAnsi="仿宋" w:eastAsia="仿宋" w:cs="仿宋"/>
          <w:kern w:val="0"/>
          <w:sz w:val="32"/>
          <w:szCs w:val="32"/>
        </w:rPr>
      </w:pPr>
      <w:r>
        <w:rPr>
          <w:rFonts w:hint="eastAsia" w:ascii="仿宋" w:hAnsi="仿宋" w:eastAsia="仿宋" w:cs="仿宋"/>
          <w:kern w:val="0"/>
          <w:sz w:val="32"/>
          <w:szCs w:val="32"/>
        </w:rPr>
        <w:t>（九）负责组织实施最严格的耕地保护制度。贯彻落实耕地保护政策，负责耕地数量、质量、生态保护。组织实施耕地保护责任目标考核和永久基本农田特殊保护。负责落实耕地占补平衡制度，监督占用耕地补偿制度执行情况。</w:t>
      </w:r>
    </w:p>
    <w:p>
      <w:pPr>
        <w:widowControl/>
        <w:autoSpaceDE w:val="0"/>
        <w:autoSpaceDN w:val="0"/>
        <w:adjustRightInd w:val="0"/>
        <w:ind w:firstLine="640"/>
        <w:jc w:val="left"/>
        <w:rPr>
          <w:rFonts w:ascii="仿宋" w:hAnsi="仿宋" w:eastAsia="仿宋" w:cs="仿宋"/>
          <w:kern w:val="0"/>
          <w:sz w:val="32"/>
          <w:szCs w:val="32"/>
        </w:rPr>
      </w:pPr>
      <w:r>
        <w:rPr>
          <w:rFonts w:hint="eastAsia" w:ascii="仿宋" w:hAnsi="仿宋" w:eastAsia="仿宋" w:cs="仿宋"/>
          <w:kern w:val="0"/>
          <w:sz w:val="32"/>
          <w:szCs w:val="32"/>
        </w:rPr>
        <w:t>（十）负责管理全市地质勘查行业和地质工作。编制地质勘查规划并监督检查执行情况。管理市级地质勘查项目。组织实施重大地质矿产勘查专项。负责古生物化石的监督管理。</w:t>
      </w:r>
    </w:p>
    <w:p>
      <w:pPr>
        <w:widowControl/>
        <w:autoSpaceDE w:val="0"/>
        <w:autoSpaceDN w:val="0"/>
        <w:adjustRightInd w:val="0"/>
        <w:ind w:firstLine="640"/>
        <w:jc w:val="left"/>
        <w:rPr>
          <w:rFonts w:ascii="仿宋" w:hAnsi="仿宋" w:eastAsia="仿宋" w:cs="仿宋"/>
          <w:kern w:val="0"/>
          <w:sz w:val="32"/>
          <w:szCs w:val="32"/>
        </w:rPr>
      </w:pPr>
      <w:r>
        <w:rPr>
          <w:rFonts w:hint="eastAsia" w:ascii="仿宋" w:hAnsi="仿宋" w:eastAsia="仿宋" w:cs="仿宋"/>
          <w:kern w:val="0"/>
          <w:sz w:val="32"/>
          <w:szCs w:val="32"/>
        </w:rPr>
        <w:t>（十一）负责地质灾害预防和治理。负责落实综合防灾减灾规划相关要求，组织编制地质灾害防治规划和防护标准并指导实施。组织指导协调和监督地质灾害调查评价及隐患的普查、详查、排查。指导开展群测群防、专业监测和预报预警等工作，指导开展地质灾害工程治理工作。承担地质灾害应急救援的技术支撑工作。监督管理地下水过量开采及引发的地面沉降等地质问题。</w:t>
      </w:r>
    </w:p>
    <w:p>
      <w:pPr>
        <w:widowControl/>
        <w:autoSpaceDE w:val="0"/>
        <w:autoSpaceDN w:val="0"/>
        <w:adjustRightInd w:val="0"/>
        <w:ind w:firstLine="640"/>
        <w:jc w:val="left"/>
        <w:rPr>
          <w:rFonts w:ascii="仿宋" w:hAnsi="仿宋" w:eastAsia="仿宋" w:cs="仿宋"/>
          <w:kern w:val="0"/>
          <w:sz w:val="32"/>
          <w:szCs w:val="32"/>
        </w:rPr>
      </w:pPr>
      <w:r>
        <w:rPr>
          <w:rFonts w:hint="eastAsia" w:ascii="仿宋" w:hAnsi="仿宋" w:eastAsia="仿宋" w:cs="仿宋"/>
          <w:kern w:val="0"/>
          <w:sz w:val="32"/>
          <w:szCs w:val="32"/>
        </w:rPr>
        <w:t>（十二）负责全市矿产资源管理工作。负责矿产资源储量管理及压覆矿产资源管理。负责矿业权管理。会同有关部门负责落实保护性开采的特定矿种、优势矿产的调控及相关管理工作。监督指导矿产资源合理利用和保护。</w:t>
      </w:r>
    </w:p>
    <w:p>
      <w:pPr>
        <w:widowControl/>
        <w:autoSpaceDE w:val="0"/>
        <w:autoSpaceDN w:val="0"/>
        <w:adjustRightInd w:val="0"/>
        <w:ind w:firstLine="640"/>
        <w:jc w:val="left"/>
        <w:rPr>
          <w:rFonts w:ascii="仿宋" w:hAnsi="仿宋" w:eastAsia="仿宋" w:cs="仿宋"/>
          <w:kern w:val="0"/>
          <w:sz w:val="32"/>
          <w:szCs w:val="32"/>
        </w:rPr>
      </w:pPr>
      <w:r>
        <w:rPr>
          <w:rFonts w:hint="eastAsia" w:ascii="仿宋" w:hAnsi="仿宋" w:eastAsia="仿宋" w:cs="仿宋"/>
          <w:kern w:val="0"/>
          <w:sz w:val="32"/>
          <w:szCs w:val="32"/>
        </w:rPr>
        <w:t>（十三）负责全市测绘地理信息管理工作。负责基础测绘和测绘行业管理。负责测绘资质资格与信用管理，监督管理地理信息安全和市场秩序。负责地理信息公共服务管理。负责测量标志保护。</w:t>
      </w:r>
    </w:p>
    <w:p>
      <w:pPr>
        <w:widowControl/>
        <w:autoSpaceDE w:val="0"/>
        <w:autoSpaceDN w:val="0"/>
        <w:adjustRightInd w:val="0"/>
        <w:ind w:firstLine="640"/>
        <w:jc w:val="left"/>
        <w:rPr>
          <w:rFonts w:ascii="仿宋" w:hAnsi="仿宋" w:eastAsia="仿宋" w:cs="仿宋"/>
          <w:kern w:val="0"/>
          <w:sz w:val="32"/>
          <w:szCs w:val="32"/>
        </w:rPr>
      </w:pPr>
      <w:r>
        <w:rPr>
          <w:rFonts w:hint="eastAsia" w:ascii="仿宋" w:hAnsi="仿宋" w:eastAsia="仿宋" w:cs="仿宋"/>
          <w:kern w:val="0"/>
          <w:sz w:val="32"/>
          <w:szCs w:val="32"/>
        </w:rPr>
        <w:t>（十四）负责组织全市造林绿化工作。指导公益林和商品林的培育，指导、监督全民义务植树、城乡绿化工作。指导林业有害生物防治、检疫工作。承担林业应对气候变化的相关工作。</w:t>
      </w:r>
    </w:p>
    <w:p>
      <w:pPr>
        <w:widowControl/>
        <w:autoSpaceDE w:val="0"/>
        <w:autoSpaceDN w:val="0"/>
        <w:adjustRightInd w:val="0"/>
        <w:ind w:firstLine="640"/>
        <w:jc w:val="left"/>
        <w:rPr>
          <w:rFonts w:ascii="仿宋" w:hAnsi="仿宋" w:eastAsia="仿宋" w:cs="仿宋"/>
          <w:kern w:val="0"/>
          <w:sz w:val="32"/>
          <w:szCs w:val="32"/>
        </w:rPr>
      </w:pPr>
      <w:r>
        <w:rPr>
          <w:rFonts w:hint="eastAsia" w:ascii="仿宋" w:hAnsi="仿宋" w:eastAsia="仿宋" w:cs="仿宋"/>
          <w:kern w:val="0"/>
          <w:sz w:val="32"/>
          <w:szCs w:val="32"/>
        </w:rPr>
        <w:t>（十五）负责全市森林、草原、湿地资源的监督管理。组织编制并监督执行全市森林采伐限额。负责林地管理，拟订全市林地保护利用规划并组织实施，负责全市公益林划定和管理工作。管理市属国有林场的森林资源。监督管理草原的开发利用。拟订全市湿地保护规划和相关地方标准并组织实施，监督管理湿地的开发利用。</w:t>
      </w:r>
    </w:p>
    <w:p>
      <w:pPr>
        <w:widowControl/>
        <w:autoSpaceDE w:val="0"/>
        <w:autoSpaceDN w:val="0"/>
        <w:adjustRightInd w:val="0"/>
        <w:ind w:firstLine="640"/>
        <w:jc w:val="left"/>
        <w:rPr>
          <w:rFonts w:ascii="仿宋" w:hAnsi="仿宋" w:eastAsia="仿宋" w:cs="仿宋"/>
          <w:kern w:val="0"/>
          <w:sz w:val="32"/>
          <w:szCs w:val="32"/>
        </w:rPr>
      </w:pPr>
      <w:r>
        <w:rPr>
          <w:rFonts w:hint="eastAsia" w:ascii="仿宋" w:hAnsi="仿宋" w:eastAsia="仿宋" w:cs="仿宋"/>
          <w:kern w:val="0"/>
          <w:sz w:val="32"/>
          <w:szCs w:val="32"/>
        </w:rPr>
        <w:t>（十六）负责监督管理全市荒漠化防治工作。组织开展荒漠调查，组织拟订全市防沙治沙及沙化土地封禁保护区建设规划，拟订相关地方标准和规定并监督实施，监督管理沙化土地的开发利用，组织沙尘暴灾害预测预报和应急处置。</w:t>
      </w:r>
    </w:p>
    <w:p>
      <w:pPr>
        <w:widowControl/>
        <w:autoSpaceDE w:val="0"/>
        <w:autoSpaceDN w:val="0"/>
        <w:adjustRightInd w:val="0"/>
        <w:ind w:firstLine="640"/>
        <w:jc w:val="left"/>
        <w:rPr>
          <w:rFonts w:ascii="仿宋" w:hAnsi="仿宋" w:eastAsia="仿宋" w:cs="仿宋"/>
          <w:kern w:val="0"/>
          <w:sz w:val="32"/>
          <w:szCs w:val="32"/>
        </w:rPr>
      </w:pPr>
      <w:r>
        <w:rPr>
          <w:rFonts w:hint="eastAsia" w:ascii="仿宋" w:hAnsi="仿宋" w:eastAsia="仿宋" w:cs="仿宋"/>
          <w:kern w:val="0"/>
          <w:sz w:val="32"/>
          <w:szCs w:val="32"/>
        </w:rPr>
        <w:t>（十七）负责全市陆生野生动植物资源监督管理。组织开展陆生野生动植物资源调查。指导全市陆生野生动植物的救护繁育、栖息地恢复发展、疫源疫病监测，监督管理全市陆生野生动植物猎捕或采集、驯养繁殖或培植、经营利用，按分工监督管理野生动植物进出口。</w:t>
      </w:r>
    </w:p>
    <w:p>
      <w:pPr>
        <w:widowControl/>
        <w:autoSpaceDE w:val="0"/>
        <w:autoSpaceDN w:val="0"/>
        <w:adjustRightInd w:val="0"/>
        <w:ind w:firstLine="640"/>
        <w:jc w:val="left"/>
        <w:rPr>
          <w:rFonts w:ascii="仿宋" w:hAnsi="仿宋" w:eastAsia="仿宋" w:cs="仿宋"/>
          <w:kern w:val="0"/>
          <w:sz w:val="32"/>
          <w:szCs w:val="32"/>
        </w:rPr>
      </w:pPr>
      <w:r>
        <w:rPr>
          <w:rFonts w:hint="eastAsia" w:ascii="仿宋" w:hAnsi="仿宋" w:eastAsia="仿宋" w:cs="仿宋"/>
          <w:kern w:val="0"/>
          <w:sz w:val="32"/>
          <w:szCs w:val="32"/>
        </w:rPr>
        <w:t>（十八）负责监督管理全市各类自然保护地。拟订全市各类自然保护地规划和相关地方标准。承办国家公园规划、管理和监督，负责上级委托市政府代理行使所有权的国家公园等自然保护地的自然资源资产管理和国土空间用途管制。提出新建、调整各类市级以上自然保护地的审核建议并按程序报批。组织申报世界自然遗产，会同有关部门申报世界自然与文化双重遗产。负责全市生物多样性保护相关工作。</w:t>
      </w:r>
    </w:p>
    <w:p>
      <w:pPr>
        <w:widowControl/>
        <w:autoSpaceDE w:val="0"/>
        <w:autoSpaceDN w:val="0"/>
        <w:adjustRightInd w:val="0"/>
        <w:ind w:firstLine="640"/>
        <w:jc w:val="left"/>
        <w:rPr>
          <w:rFonts w:ascii="仿宋" w:hAnsi="仿宋" w:eastAsia="仿宋" w:cs="仿宋"/>
          <w:kern w:val="0"/>
          <w:sz w:val="32"/>
          <w:szCs w:val="32"/>
        </w:rPr>
      </w:pPr>
      <w:r>
        <w:rPr>
          <w:rFonts w:hint="eastAsia" w:ascii="仿宋" w:hAnsi="仿宋" w:eastAsia="仿宋" w:cs="仿宋"/>
          <w:kern w:val="0"/>
          <w:sz w:val="32"/>
          <w:szCs w:val="32"/>
        </w:rPr>
        <w:t>（十九）负责推进全市林业和草原改革相关工作。拟订集体林权制度、国有林场、草原等重大改革意见并监督实施。拟订农村林业发展、维护林业经营者合法权益的政策措施，指导监督农村林地承包经营工作。开展退耕（牧）还林还草。</w:t>
      </w:r>
    </w:p>
    <w:p>
      <w:pPr>
        <w:widowControl/>
        <w:autoSpaceDE w:val="0"/>
        <w:autoSpaceDN w:val="0"/>
        <w:adjustRightInd w:val="0"/>
        <w:ind w:firstLine="640"/>
        <w:jc w:val="left"/>
        <w:rPr>
          <w:rFonts w:ascii="仿宋" w:hAnsi="仿宋" w:eastAsia="仿宋" w:cs="仿宋"/>
          <w:kern w:val="0"/>
          <w:sz w:val="32"/>
          <w:szCs w:val="32"/>
        </w:rPr>
      </w:pPr>
      <w:r>
        <w:rPr>
          <w:rFonts w:hint="eastAsia" w:ascii="仿宋" w:hAnsi="仿宋" w:eastAsia="仿宋" w:cs="仿宋"/>
          <w:kern w:val="0"/>
          <w:sz w:val="32"/>
          <w:szCs w:val="32"/>
        </w:rPr>
        <w:t>（二十）拟订全市林业和草原资源优化配置及木材利用政策，拟订相关林业产业地方标准并监督实施，组织、指导林产品质量监督，指导生态扶贫相关工作。</w:t>
      </w:r>
    </w:p>
    <w:p>
      <w:pPr>
        <w:widowControl/>
        <w:autoSpaceDE w:val="0"/>
        <w:autoSpaceDN w:val="0"/>
        <w:adjustRightInd w:val="0"/>
        <w:ind w:firstLine="640"/>
        <w:jc w:val="left"/>
        <w:rPr>
          <w:rFonts w:ascii="仿宋" w:hAnsi="仿宋" w:eastAsia="仿宋" w:cs="仿宋"/>
          <w:kern w:val="0"/>
          <w:sz w:val="32"/>
          <w:szCs w:val="32"/>
        </w:rPr>
      </w:pPr>
      <w:r>
        <w:rPr>
          <w:rFonts w:hint="eastAsia" w:ascii="仿宋" w:hAnsi="仿宋" w:eastAsia="仿宋" w:cs="仿宋"/>
          <w:kern w:val="0"/>
          <w:sz w:val="32"/>
          <w:szCs w:val="32"/>
        </w:rPr>
        <w:t>（二十一）指导全市国有林场基本建设和发展，组织开展林木种子、草种种质资源普查，组织建立种质资源库，负责良种选育推广，管理林木种苗、草种生产经营行为，监管林木种苗、草种质量。监督管理林业和草原生物种质资源、转基因生物安全、植物新品种保护。</w:t>
      </w:r>
    </w:p>
    <w:p>
      <w:pPr>
        <w:widowControl/>
        <w:autoSpaceDE w:val="0"/>
        <w:autoSpaceDN w:val="0"/>
        <w:adjustRightInd w:val="0"/>
        <w:ind w:firstLine="640"/>
        <w:jc w:val="left"/>
        <w:rPr>
          <w:rFonts w:ascii="仿宋" w:hAnsi="仿宋" w:eastAsia="仿宋" w:cs="仿宋"/>
          <w:kern w:val="0"/>
          <w:sz w:val="32"/>
          <w:szCs w:val="32"/>
        </w:rPr>
      </w:pPr>
      <w:r>
        <w:rPr>
          <w:rFonts w:hint="eastAsia" w:ascii="仿宋" w:hAnsi="仿宋" w:eastAsia="仿宋" w:cs="仿宋"/>
          <w:kern w:val="0"/>
          <w:sz w:val="32"/>
          <w:szCs w:val="32"/>
        </w:rPr>
        <w:t>（二十二）指导全市森林公安工作，监督管理森林公安队伍，指导全市林业重大违法案件的查处，负责相关行政执法监管工作，指导林区社会治安治理工作。</w:t>
      </w:r>
    </w:p>
    <w:p>
      <w:pPr>
        <w:widowControl/>
        <w:autoSpaceDE w:val="0"/>
        <w:autoSpaceDN w:val="0"/>
        <w:adjustRightInd w:val="0"/>
        <w:ind w:firstLine="640"/>
        <w:jc w:val="left"/>
        <w:rPr>
          <w:rFonts w:ascii="仿宋" w:hAnsi="仿宋" w:eastAsia="仿宋" w:cs="仿宋"/>
          <w:kern w:val="0"/>
          <w:sz w:val="32"/>
          <w:szCs w:val="32"/>
        </w:rPr>
      </w:pPr>
      <w:r>
        <w:rPr>
          <w:rFonts w:hint="eastAsia" w:ascii="仿宋" w:hAnsi="仿宋" w:eastAsia="仿宋" w:cs="仿宋"/>
          <w:kern w:val="0"/>
          <w:sz w:val="32"/>
          <w:szCs w:val="32"/>
        </w:rPr>
        <w:t>（二十三）负责落实全市综合防灾减灾规划相关要求，配合应急管理局做好全市森林和草原防火宣传教育工作。</w:t>
      </w:r>
    </w:p>
    <w:p>
      <w:pPr>
        <w:widowControl/>
        <w:autoSpaceDE w:val="0"/>
        <w:autoSpaceDN w:val="0"/>
        <w:adjustRightInd w:val="0"/>
        <w:ind w:firstLine="640"/>
        <w:jc w:val="left"/>
        <w:rPr>
          <w:rFonts w:ascii="仿宋" w:hAnsi="仿宋" w:eastAsia="仿宋" w:cs="仿宋"/>
          <w:kern w:val="0"/>
          <w:sz w:val="32"/>
          <w:szCs w:val="32"/>
        </w:rPr>
      </w:pPr>
      <w:r>
        <w:rPr>
          <w:rFonts w:hint="eastAsia" w:ascii="仿宋" w:hAnsi="仿宋" w:eastAsia="仿宋" w:cs="仿宋"/>
          <w:kern w:val="0"/>
          <w:sz w:val="32"/>
          <w:szCs w:val="32"/>
        </w:rPr>
        <w:t>（二十四）推动全市自然资源领域科技发展。制定并实施自然资源领域科技创新发展和人才培养规划和计划。贯彻执行技术标准、规程规范。组织实施重大科技工程及创新能力建设，推进自然资源信息化和信息资料的公共服务。</w:t>
      </w:r>
    </w:p>
    <w:p>
      <w:pPr>
        <w:widowControl/>
        <w:autoSpaceDE w:val="0"/>
        <w:autoSpaceDN w:val="0"/>
        <w:adjustRightInd w:val="0"/>
        <w:ind w:firstLine="640"/>
        <w:jc w:val="left"/>
        <w:rPr>
          <w:rFonts w:ascii="仿宋" w:hAnsi="仿宋" w:eastAsia="仿宋" w:cs="仿宋"/>
          <w:kern w:val="0"/>
          <w:sz w:val="32"/>
          <w:szCs w:val="32"/>
        </w:rPr>
      </w:pPr>
      <w:r>
        <w:rPr>
          <w:rFonts w:hint="eastAsia" w:ascii="仿宋" w:hAnsi="仿宋" w:eastAsia="仿宋" w:cs="仿宋"/>
          <w:kern w:val="0"/>
          <w:sz w:val="32"/>
          <w:szCs w:val="32"/>
        </w:rPr>
        <w:t>（二十五）开展全市自然资源国际合作。组织开展自然资源领域对外交流合作。承担有关国际公约履约工作。</w:t>
      </w:r>
    </w:p>
    <w:p>
      <w:pPr>
        <w:widowControl/>
        <w:autoSpaceDE w:val="0"/>
        <w:autoSpaceDN w:val="0"/>
        <w:adjustRightInd w:val="0"/>
        <w:ind w:firstLine="640"/>
        <w:jc w:val="left"/>
        <w:rPr>
          <w:rFonts w:ascii="仿宋" w:hAnsi="仿宋" w:eastAsia="仿宋" w:cs="仿宋"/>
          <w:kern w:val="0"/>
          <w:sz w:val="32"/>
          <w:szCs w:val="32"/>
        </w:rPr>
      </w:pPr>
      <w:r>
        <w:rPr>
          <w:rFonts w:hint="eastAsia" w:ascii="仿宋" w:hAnsi="仿宋" w:eastAsia="仿宋" w:cs="仿宋"/>
          <w:kern w:val="0"/>
          <w:sz w:val="32"/>
          <w:szCs w:val="32"/>
        </w:rPr>
        <w:t>（二十六）查处全市自然资源开发利用和国土空间规划及测绘重大违法案件。</w:t>
      </w:r>
    </w:p>
    <w:p>
      <w:pPr>
        <w:widowControl/>
        <w:autoSpaceDE w:val="0"/>
        <w:autoSpaceDN w:val="0"/>
        <w:adjustRightInd w:val="0"/>
        <w:ind w:firstLine="640"/>
        <w:jc w:val="left"/>
        <w:rPr>
          <w:rFonts w:ascii="仿宋" w:hAnsi="仿宋" w:eastAsia="仿宋" w:cs="仿宋"/>
          <w:kern w:val="0"/>
          <w:sz w:val="32"/>
          <w:szCs w:val="32"/>
        </w:rPr>
      </w:pPr>
      <w:r>
        <w:rPr>
          <w:rFonts w:hint="eastAsia" w:ascii="仿宋" w:hAnsi="仿宋" w:eastAsia="仿宋" w:cs="仿宋"/>
          <w:kern w:val="0"/>
          <w:sz w:val="32"/>
          <w:szCs w:val="32"/>
        </w:rPr>
        <w:t>（二十七）完成市委、市政府交办的其他任务。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90"/>
        <w:gridCol w:w="1146"/>
        <w:gridCol w:w="1289"/>
        <w:gridCol w:w="2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9" w:hRule="atLeast"/>
          <w:tblHeader/>
          <w:jc w:val="center"/>
        </w:trPr>
        <w:tc>
          <w:tcPr>
            <w:tcW w:w="4490"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4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89"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3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4490" w:type="dxa"/>
            <w:vMerge w:val="continue"/>
            <w:shd w:val="clear" w:color="auto" w:fill="auto"/>
            <w:vAlign w:val="center"/>
          </w:tcPr>
          <w:p/>
        </w:tc>
        <w:tc>
          <w:tcPr>
            <w:tcW w:w="1146" w:type="dxa"/>
            <w:vMerge w:val="continue"/>
            <w:shd w:val="clear" w:color="auto" w:fill="auto"/>
            <w:vAlign w:val="center"/>
          </w:tcPr>
          <w:p/>
        </w:tc>
        <w:tc>
          <w:tcPr>
            <w:tcW w:w="1289" w:type="dxa"/>
            <w:vMerge w:val="continue"/>
            <w:shd w:val="clear" w:color="auto" w:fill="auto"/>
            <w:vAlign w:val="center"/>
          </w:tcPr>
          <w:p/>
        </w:tc>
        <w:tc>
          <w:tcPr>
            <w:tcW w:w="2933"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5" w:hRule="atLeast"/>
          <w:jc w:val="center"/>
        </w:trPr>
        <w:tc>
          <w:tcPr>
            <w:tcW w:w="4490" w:type="dxa"/>
            <w:shd w:val="clear" w:color="auto" w:fill="auto"/>
            <w:vAlign w:val="center"/>
          </w:tcPr>
          <w:p>
            <w:pPr>
              <w:widowControl/>
              <w:autoSpaceDE w:val="0"/>
              <w:autoSpaceDN w:val="0"/>
              <w:adjustRightInd w:val="0"/>
              <w:ind w:firstLine="640"/>
              <w:jc w:val="left"/>
              <w:rPr>
                <w:rFonts w:ascii="仿宋" w:hAnsi="仿宋" w:eastAsia="仿宋" w:cs="仿宋"/>
                <w:kern w:val="0"/>
                <w:szCs w:val="21"/>
              </w:rPr>
            </w:pPr>
            <w:r>
              <w:rPr>
                <w:rFonts w:hint="eastAsia" w:ascii="仿宋" w:hAnsi="仿宋" w:eastAsia="仿宋" w:cs="仿宋"/>
                <w:kern w:val="0"/>
                <w:szCs w:val="21"/>
              </w:rPr>
              <w:t>三河市自然资源和规划局局(机关)</w:t>
            </w:r>
          </w:p>
        </w:tc>
        <w:tc>
          <w:tcPr>
            <w:tcW w:w="1146" w:type="dxa"/>
            <w:shd w:val="clear" w:color="auto" w:fill="auto"/>
            <w:vAlign w:val="center"/>
          </w:tcPr>
          <w:p>
            <w:pPr>
              <w:widowControl/>
              <w:autoSpaceDE w:val="0"/>
              <w:autoSpaceDN w:val="0"/>
              <w:adjustRightInd w:val="0"/>
              <w:ind w:firstLine="210" w:firstLineChars="100"/>
              <w:jc w:val="left"/>
              <w:rPr>
                <w:rFonts w:ascii="仿宋" w:hAnsi="仿宋" w:eastAsia="仿宋" w:cs="仿宋"/>
                <w:kern w:val="0"/>
                <w:szCs w:val="21"/>
              </w:rPr>
            </w:pPr>
            <w:r>
              <w:rPr>
                <w:rFonts w:hint="eastAsia" w:ascii="仿宋" w:hAnsi="仿宋" w:eastAsia="仿宋" w:cs="仿宋"/>
                <w:kern w:val="0"/>
                <w:szCs w:val="21"/>
              </w:rPr>
              <w:t>行政</w:t>
            </w:r>
          </w:p>
        </w:tc>
        <w:tc>
          <w:tcPr>
            <w:tcW w:w="1289" w:type="dxa"/>
            <w:shd w:val="clear" w:color="auto" w:fill="auto"/>
            <w:vAlign w:val="center"/>
          </w:tcPr>
          <w:p>
            <w:pPr>
              <w:widowControl/>
              <w:autoSpaceDE w:val="0"/>
              <w:autoSpaceDN w:val="0"/>
              <w:adjustRightInd w:val="0"/>
              <w:jc w:val="left"/>
              <w:rPr>
                <w:rFonts w:ascii="仿宋" w:hAnsi="仿宋" w:eastAsia="仿宋" w:cs="仿宋"/>
                <w:kern w:val="0"/>
                <w:szCs w:val="21"/>
              </w:rPr>
            </w:pPr>
            <w:r>
              <w:rPr>
                <w:rFonts w:hint="eastAsia" w:ascii="仿宋" w:hAnsi="仿宋" w:eastAsia="仿宋" w:cs="仿宋"/>
                <w:kern w:val="0"/>
                <w:szCs w:val="21"/>
              </w:rPr>
              <w:t>正科级</w:t>
            </w:r>
          </w:p>
        </w:tc>
        <w:tc>
          <w:tcPr>
            <w:tcW w:w="2933" w:type="dxa"/>
            <w:shd w:val="clear" w:color="auto" w:fill="auto"/>
            <w:vAlign w:val="center"/>
          </w:tcPr>
          <w:p>
            <w:pPr>
              <w:widowControl/>
              <w:autoSpaceDE w:val="0"/>
              <w:autoSpaceDN w:val="0"/>
              <w:adjustRightInd w:val="0"/>
              <w:ind w:firstLine="640"/>
              <w:jc w:val="left"/>
              <w:rPr>
                <w:rFonts w:ascii="仿宋" w:hAnsi="仿宋" w:eastAsia="仿宋" w:cs="仿宋"/>
                <w:kern w:val="0"/>
                <w:szCs w:val="21"/>
              </w:rPr>
            </w:pPr>
            <w:r>
              <w:rPr>
                <w:rFonts w:hint="eastAsia" w:ascii="仿宋" w:hAnsi="仿宋" w:eastAsia="仿宋" w:cs="仿宋"/>
                <w:kern w:val="0"/>
                <w:szCs w:val="21"/>
              </w:rPr>
              <w:t>财政拨款（行政）</w:t>
            </w:r>
          </w:p>
        </w:tc>
      </w:tr>
    </w:tbl>
    <w:p>
      <w:pPr>
        <w:spacing w:line="584" w:lineRule="exact"/>
        <w:ind w:firstLine="640" w:firstLineChars="200"/>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w:t>
      </w:r>
      <w:r>
        <w:rPr>
          <w:rFonts w:hint="eastAsia" w:ascii="Times New Roman" w:hAnsi="Times New Roman" w:eastAsia="仿宋_GB2312" w:cs="Times New Roman"/>
          <w:sz w:val="32"/>
          <w:szCs w:val="32"/>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自然资源和规划局</w:t>
      </w:r>
      <w:r>
        <w:rPr>
          <w:rFonts w:ascii="Times New Roman" w:hAnsi="Times New Roman" w:eastAsia="仿宋_GB2312" w:cs="Times New Roman"/>
          <w:sz w:val="32"/>
          <w:szCs w:val="32"/>
        </w:rPr>
        <w:t>机</w:t>
      </w:r>
      <w:r>
        <w:rPr>
          <w:rFonts w:ascii="Times New Roman" w:hAnsi="Times New Roman" w:eastAsia="仿宋_GB2312" w:cs="Times New Roman"/>
          <w:color w:val="000000" w:themeColor="text1"/>
          <w:sz w:val="32"/>
          <w:szCs w:val="32"/>
        </w:rPr>
        <w:t>关及所属事业单位</w:t>
      </w:r>
      <w:r>
        <w:rPr>
          <w:rFonts w:ascii="Times New Roman" w:hAnsi="Times New Roman" w:eastAsia="仿宋_GB2312" w:cs="Times New Roman"/>
          <w:sz w:val="32"/>
          <w:szCs w:val="32"/>
        </w:rPr>
        <w:t>的收支包含在部门预算中。</w:t>
      </w:r>
    </w:p>
    <w:p>
      <w:pPr>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167688.30</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28993.72</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103678.01</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35016.57万元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自然资源和规划局</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167688.30</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3577.65</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3224.61</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353.04</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164110.65</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rPr>
        <w:t>河北省廊坊市三河东部矿区矿山地质环境治理</w:t>
      </w:r>
      <w:r>
        <w:rPr>
          <w:rFonts w:hint="eastAsia" w:ascii="仿宋_GB2312" w:hAnsi="仿宋_GB2312" w:eastAsia="仿宋_GB2312" w:cs="仿宋_GB2312"/>
          <w:bCs/>
          <w:sz w:val="32"/>
          <w:szCs w:val="32"/>
        </w:rPr>
        <w:t>示范工程8900万元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矿山治理等农村基础设施建设支出9358.00万元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补助被征地农民支出13600万元、其他国有土地使用权出让收入安排的支出45145万元</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167688.30</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年预算减少</w:t>
      </w:r>
      <w:r>
        <w:rPr>
          <w:rFonts w:hint="eastAsia" w:ascii="Times New Roman" w:hAnsi="Times New Roman" w:eastAsia="仿宋_GB2312" w:cs="Times New Roman"/>
          <w:sz w:val="32"/>
          <w:szCs w:val="32"/>
        </w:rPr>
        <w:t>74364.60</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338.12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原三河经济开发区划转30名工作人员，增加人员和日常公用</w:t>
      </w:r>
      <w:r>
        <w:rPr>
          <w:rFonts w:ascii="Times New Roman" w:hAnsi="Times New Roman" w:eastAsia="仿宋_GB2312" w:cs="Times New Roman"/>
          <w:sz w:val="32"/>
          <w:szCs w:val="32"/>
        </w:rPr>
        <w:t>支出；项目支出减少</w:t>
      </w:r>
      <w:r>
        <w:rPr>
          <w:rFonts w:hint="eastAsia" w:ascii="Times New Roman" w:hAnsi="Times New Roman" w:eastAsia="仿宋_GB2312" w:cs="Times New Roman"/>
          <w:sz w:val="32"/>
          <w:szCs w:val="32"/>
        </w:rPr>
        <w:t>74702.72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减少矿山治理</w:t>
      </w:r>
      <w:r>
        <w:rPr>
          <w:rFonts w:ascii="Times New Roman" w:hAnsi="Times New Roman" w:eastAsia="仿宋_GB2312" w:cs="Times New Roman"/>
          <w:sz w:val="32"/>
          <w:szCs w:val="32"/>
        </w:rPr>
        <w:t>项目</w:t>
      </w:r>
      <w:r>
        <w:rPr>
          <w:rFonts w:hint="eastAsia" w:ascii="Times New Roman" w:hAnsi="Times New Roman" w:eastAsia="仿宋_GB2312" w:cs="Times New Roman"/>
          <w:sz w:val="32"/>
          <w:szCs w:val="32"/>
        </w:rPr>
        <w:t>和土地储备等项目</w:t>
      </w:r>
      <w:r>
        <w:rPr>
          <w:rFonts w:ascii="Times New Roman" w:hAnsi="Times New Roman" w:eastAsia="仿宋_GB2312" w:cs="Times New Roman"/>
          <w:sz w:val="32"/>
          <w:szCs w:val="32"/>
        </w:rPr>
        <w:t>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rPr>
        <w:t>353.04</w:t>
      </w:r>
      <w:r>
        <w:rPr>
          <w:rFonts w:ascii="Times New Roman" w:hAnsi="Times New Roman" w:eastAsia="仿宋_GB2312" w:cs="Times New Roman"/>
          <w:sz w:val="32"/>
          <w:szCs w:val="32"/>
        </w:rPr>
        <w:t>万元，主要用于</w:t>
      </w:r>
      <w:r>
        <w:rPr>
          <w:rFonts w:hint="eastAsia" w:ascii="仿宋" w:hAnsi="仿宋" w:eastAsia="仿宋" w:cs="Times New Roman"/>
          <w:sz w:val="32"/>
          <w:szCs w:val="32"/>
        </w:rPr>
        <w:t>自然资源和规划局</w:t>
      </w:r>
      <w:r>
        <w:rPr>
          <w:rFonts w:ascii="Times New Roman" w:hAnsi="Times New Roman" w:eastAsia="仿宋_GB2312" w:cs="Times New Roman"/>
          <w:sz w:val="32"/>
          <w:szCs w:val="32"/>
        </w:rPr>
        <w:t>办公区的日常维修、办公用房水电费、办公用房取暖费</w:t>
      </w:r>
      <w:r>
        <w:rPr>
          <w:rFonts w:hint="eastAsia" w:ascii="Times New Roman" w:hAnsi="Times New Roman" w:eastAsia="仿宋_GB2312" w:cs="Times New Roman"/>
          <w:sz w:val="32"/>
          <w:szCs w:val="32"/>
        </w:rPr>
        <w:t>、办公费</w:t>
      </w:r>
      <w:r>
        <w:rPr>
          <w:rFonts w:ascii="Times New Roman" w:hAnsi="Times New Roman" w:eastAsia="仿宋_GB2312" w:cs="Times New Roman"/>
          <w:sz w:val="32"/>
          <w:szCs w:val="32"/>
        </w:rPr>
        <w:t>等日常运行支出。</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rPr>
        <w:t>153.11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150.73</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105.60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45.13</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2.38</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增</w:t>
      </w:r>
      <w:r>
        <w:rPr>
          <w:rFonts w:hint="eastAsia" w:ascii="Times New Roman" w:hAnsi="Times New Roman" w:eastAsia="仿宋_GB2312" w:cs="Times New Roman"/>
          <w:sz w:val="32"/>
          <w:szCs w:val="32"/>
        </w:rPr>
        <w:t>加104.27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公务用车购置及运维费增</w:t>
      </w:r>
      <w:r>
        <w:rPr>
          <w:rFonts w:hint="eastAsia" w:ascii="Times New Roman" w:hAnsi="Times New Roman" w:eastAsia="仿宋_GB2312" w:cs="Times New Roman"/>
          <w:sz w:val="32"/>
          <w:szCs w:val="32"/>
        </w:rPr>
        <w:t>加103.89</w:t>
      </w:r>
      <w:r>
        <w:rPr>
          <w:rFonts w:ascii="Times New Roman" w:hAnsi="Times New Roman" w:eastAsia="仿宋_GB2312" w:cs="Times New Roman"/>
          <w:sz w:val="32"/>
          <w:szCs w:val="32"/>
        </w:rPr>
        <w:t>万元（其中：公务用车购置费增</w:t>
      </w:r>
      <w:r>
        <w:rPr>
          <w:rFonts w:hint="eastAsia" w:ascii="Times New Roman" w:hAnsi="Times New Roman" w:eastAsia="仿宋_GB2312" w:cs="Times New Roman"/>
          <w:sz w:val="32"/>
          <w:szCs w:val="32"/>
        </w:rPr>
        <w:t>加105.60</w:t>
      </w:r>
      <w:r>
        <w:rPr>
          <w:rFonts w:ascii="Times New Roman" w:hAnsi="Times New Roman" w:eastAsia="仿宋_GB2312" w:cs="Times New Roman"/>
          <w:sz w:val="32"/>
          <w:szCs w:val="32"/>
        </w:rPr>
        <w:t>万元，公务用车运维费减</w:t>
      </w:r>
      <w:r>
        <w:rPr>
          <w:rFonts w:hint="eastAsia" w:ascii="Times New Roman" w:hAnsi="Times New Roman" w:eastAsia="仿宋_GB2312" w:cs="Times New Roman"/>
          <w:sz w:val="32"/>
          <w:szCs w:val="32"/>
        </w:rPr>
        <w:t>少1.71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公务用车已达到报废年限，更新公务用车增加公务用车购置费，更新公务用车后，公务用车运维费减少</w:t>
      </w:r>
      <w:r>
        <w:rPr>
          <w:rFonts w:ascii="Times New Roman" w:hAnsi="Times New Roman" w:eastAsia="仿宋_GB2312" w:cs="Times New Roman"/>
          <w:sz w:val="32"/>
          <w:szCs w:val="32"/>
        </w:rPr>
        <w:t>；公务接待费增</w:t>
      </w:r>
      <w:r>
        <w:rPr>
          <w:rFonts w:hint="eastAsia" w:ascii="Times New Roman" w:hAnsi="Times New Roman" w:eastAsia="仿宋_GB2312" w:cs="Times New Roman"/>
          <w:sz w:val="32"/>
          <w:szCs w:val="32"/>
        </w:rPr>
        <w:t>加0.41万元，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机构改革后，为加强与上级部门沟通，接待次数增加，公务接待费增加。</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2021年是全面落实“十四五”规划的开局之年，在上级政府的领导下，以习近平新时代中国特色社会主义思想为统领，深入学习贯彻习近平生态文明思想和关于自然资源管理的重要论述，坚决贯彻新发展理念，重点做好“优化规划、用地管地、造林护林、矿山治理、确权登记”等五方面工作持续提升自然资源规划综合治理能力和水平。</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1、自然资源利用与保护工作进一步提升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绩效目标：科学管地用地，全力保障经济发展。在符合城乡规划的前提下，引导企业内部挖潜，鼓励企业实施“优二进三”，采取联姻或土地转让等方式促进土地再利用。</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一是全力做好2021年重点项目用地组卷报批工作。对未确定征收范围地块，做好项目用地选址，确定征收范围，对已确定征地范围的地块，加快推进征地组卷报批进度。二是坚持耕地占补平衡全面推进耕地保护和管理。2021年申请购买指标5000亩。三是加快土地公开出让。2021年，拟出让土地面积2984.08亩。四是加大土地储备。2021年5月底前完成全市土地储备计划编制工作，按照储备计划有序进行宗地收储，并纳入到政府土地储备库中，再按照现行城市规划用途适时供应市场。五是处置批而未供和闲置土地。2021年拟定处置批而未供土地15宗，面积965.68亩；处置闲置土地19宗，面积1008亩。六是加大自然资源执法监管力度。加大日常卫片执法巡察力度，进一步完善巡查责任机制，切实做到早发现、早制止，把违法问题解决在萌芽。七是抓实开展耕地建房专项整治行动。坚持边查边改、立行立改原则，坚决严厉打击，在增量问题上坚持零容忍，做到及时发现，及时整治，及时处理。</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2、自然资源确权登记和调查监测继续开展</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绩效目标：聚焦改革，优化营商环境,有序推进自然资源统一确权登记工作。</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一是扎实推进建立农村宅基地和集体建设用地使用权不动产发证平台。与农业农村局进行业务对接，做好农村承包地经营权登记工作。二是建立“互联网+不动产登记”政务服务平台，持续优化营商环境。在对接全省“不动产登记一窗受理系统”的基础上，把部分登记业务外迁至省政务服务平台，推行线上申请、内网审核、网上反馈、一次办结。加大对企业服务的力度，在开通企业绿色通道的基础上，开通上门服务和容缺服务。三是有序推进自然资源统一确权登记工作。按照《三河市自然资源统一确权登记总体工作方案》，我局负责的全市自然资源统一确权登记工作的组织实施、业务指导和督导检查工作，目前已基本完成了自然资源统一确权登记的前期准备工作，采购第三方服务项目已申报立项，预计2021年3月底前完成采购服务。力争2021年底前完成池河、引泃入潮、三夏渠三条河流的确权登记工作。</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3、国土空间规划职责得到履行</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绩效目标：加大规划编制力度，规划引领，优化城乡布局。</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一是深化完善市级国土空间规划体系，2021年，市级国土空间规划将与27项专项规划进一步衔接，并与各部门进行深度交流沟通。积极与编制单位中规院沟通，协调我市重大交通设施、军事用地等重点项目纳入国土空间规划。二是深化镇级国土空间规划、启动村庄规划。组织编制除燕郊、高楼、泃阳、李旗庄四个镇之外的其他六个镇级国土空间规划。2021年，将根据省市要求深入完善，并在2个试点村庄规划基础上，启动编制其余村庄规划编制工作。三是衔接建立我市国土空间规划信息平台。整合相关数据，初步建立与全市国土空间规划体系相衔接的国土空间规划信息平台，形成全市国土空间开发保护“一张图”。四是高质量编制城市设计，提高城市建设品位。完善《三河市重要地块及连接线区域城市设计》、《三河市泃阳城区建筑风貌设计》等城市设计，继续做好4.3平方公里重点区域城市设计组织编制工作。五是实时动态维护控规，确保公益民生项目落地。我局将按照市政府统一安排，启动市精神病医院、变电站改造等项目选址地块控规调整工作，确保项目落地实施。</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4、全力推进，打造彩色矿山</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责任主体灭失矿山迹地综合治理有序开展，露天矿山污染持续整治作战计划目标任务确保完成，掌握全市矿山环境动态变化，为矿山环境保护与管理提供基础数据；推进矿山环境治理攻坚行动有序开展；建立矿山环境治理示范工程。</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一是加快推进矿山治理施工项目的进度。加快推进示范工程一期、二期和1.7188平方公里治理区的审计、验收工作，继续做好示范工程三期、工程四期、五期、六期剩余工作量，在2020年末完成主体工程和部分乔木绿化任务的基础上，2021年6月底前完成剩余绿化任务；对已进场施工项目，加快推进排水防治、道路提升、京秦高速延线区域外山体治理等项目施工进度；对已立项工程项目，加快推进三河市黄土庄镇山前地区地面坍塌地质灾害防治工程、中水上山、区域地质灾害评估、五期和示范工程衔接区域治理等已完成招投标项目的进场施工进度，大力推进防火瞭望观测台等项目采购，及京秦高速两侧治理区域外恢复治理、段蒋公路西侧4.0公里处矿山地质环境恢复治理、三平路两侧破坏山体修复、矿产资源规划编制、黄土庄镇山前地区地面塌陷地质灾害应急调查（二期）等项目的可行性研究、设计、预审、招投标工作。二是加强施工监管力度。加强对工程进度、质量、环保、安全的监管力度；完善对工程例会、验收的督导机制；强化上级巡视组下发问题整改力度。</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5、继续推进国土绿化，多措并举，践行绿色发展</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继续延续造林政策和机制，抓好植树造林，强化造林规划管控、政策引导和技术服务，优化林业种植结构，鼓励发展经济林，融合发展林业二三产业，实施科技兴林工程，提高林业产业经营水平和效益，增加农民收入。依法保护森林资源，确保森林资源安全。</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一是优化造林结构。统筹安排2020年秋冬季—2021年春季造林绿化用地，绝不允许在耕地上造林，以发展核桃、榛子等木本粮油为主，调节产业链条，优化造林结构。二是推进营林管护工作。对全市政府工程造林、公司造林、大规模造林、自主造林20余万亩新造林进行全面的营林管护，巩固造林绿化成果、保护森林资源、维护自然生态系统。三是发展林下经济。在我市的政府造林（6.35万亩）、公司造林（4.94万亩）、自主造林（2.85万亩）的林地内发展林下经济。四是创建森林城市。按照《国家森林城市评价指标》中的5大类33项任务指标的要求实施创建工作。</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6、自然资源执法监察力度继续加大</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绩效目标：自然资源执法监察行动持续开展，保障执法监察工作开展的基础性建设，加强日常执法监管，将违法解决在初始、遏制在萌芽；做好重点执法专项行动，严厉打击违法，维护群众合法权益。</w:t>
      </w:r>
    </w:p>
    <w:p>
      <w:pPr>
        <w:autoSpaceDE w:val="0"/>
        <w:autoSpaceDN w:val="0"/>
        <w:adjustRightInd w:val="0"/>
        <w:spacing w:line="584" w:lineRule="exact"/>
        <w:ind w:left="197" w:leftChars="94" w:firstLine="640" w:firstLineChars="200"/>
        <w:jc w:val="left"/>
        <w:rPr>
          <w:rFonts w:eastAsia="方正仿宋_GBK"/>
          <w:sz w:val="28"/>
        </w:rPr>
      </w:pPr>
      <w:r>
        <w:rPr>
          <w:rFonts w:hint="eastAsia" w:ascii="Times New Roman" w:hAnsi="Times New Roman" w:eastAsia="仿宋_GB2312" w:cs="Times New Roman"/>
          <w:sz w:val="32"/>
          <w:szCs w:val="32"/>
        </w:rPr>
        <w:t>绩效指标：强化执法队伍建设，努力提高执法水平.在进一步加强一线执法巡查的基础上，建立自然资源职能监控平台，利用高杆监控等科技手段，提高执法监察水平，实现自然资源违法巡查全天候、全覆盖、无死角。</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2021年自然资源和规划局的总体工作思路是：以保障发展用地推进全市经济发展、以科学编制规划优化发展空间，以造林绿化和矿山治理营造绿色生态环境，以严厉执法保护自然资源，以优质高效服务维护群众权益，全力提升自然资源和规划管理水平，确保全市经济高质量发展。除做好“管地、编规、治山、造林、拆违、发证”六方面工作以外，我局将继续按照市委市政府的既定安排部署，认真履行自然资源和规划职能，扎实开展好自然资源利用、项目规划管控、耕地保护、矿产资源和地质勘查管理、测绘地理信息管理、野生动植物资源保护、森林草原和湿地的监管等基础业务工作，确保履职尽责到位。具体措施如下：</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加强组织保障。持续强化局党组的凝聚力和领导力，坚持班子集体领导和成员分工负责相结合，做到在集体领导下各司其职、各负其责。深入执行民主集中制，严格落实局党组会、局长办公会会议制度，对做出的决定须经过深入讨论、集体决策，不断增强议事效率和决策能力，为全市自然资源规划工作奠定坚实的组织基础。</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严格经费管理。强化同市财政局的沟通联系，合理编制全局年度预算，积极申请拨付到位，保障市局日常工作和专项业务的正常开展。坚持多渠道筹措资金，严格执行财务管理各项规定，本着“以收定支，量入为出，保证重点，兼顾一般”的原则，合理安排资金用途，切实提高使用效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强化绩效监控评价管。进一步梳理全局所有行政业务工作，全部纳入绩效考核“大盘子”，明确绩效目标，确定责任人员，提升自然资源系统预算绩效管理工作水平，发现问题及时整改，确保实现绩效目标指标，发挥资金使用效益。及时开展上年度部门预算绩效自评和重点评价，对评价中发现的问题及时整改。</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规范监督管理。加强内部控制建设，建立自然资源财务管理制度体系，严格审批程序，做到支出合理，财尽其用、物尽其用。按要求开展绩效目标实现程度和预算执行进度“双监控”，严格内部审计，并配合审计、财政监督等外部监督工作，确保财政资金使用安全有效。</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p>
    <w:p>
      <w:pPr>
        <w:jc w:val="center"/>
        <w:rPr>
          <w:rFonts w:hAnsi="宋体"/>
        </w:rPr>
      </w:pPr>
    </w:p>
    <w:p>
      <w:pPr>
        <w:jc w:val="center"/>
        <w:rPr>
          <w:rFonts w:eastAsia="方正仿宋_GBK"/>
          <w:sz w:val="28"/>
        </w:rPr>
        <w:sectPr>
          <w:footerReference r:id="rId3" w:type="default"/>
          <w:pgSz w:w="16839" w:h="11907" w:orient="landscape"/>
          <w:pgMar w:top="1304" w:right="1984" w:bottom="1304" w:left="1134" w:header="851" w:footer="992" w:gutter="0"/>
          <w:pgNumType w:start="1"/>
          <w:cols w:space="425" w:num="1"/>
          <w:docGrid w:type="lines" w:linePitch="312" w:charSpace="0"/>
        </w:sectPr>
      </w:pPr>
    </w:p>
    <w:p>
      <w:pPr>
        <w:ind w:firstLine="643" w:firstLineChars="200"/>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3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865"/>
        <w:gridCol w:w="989"/>
        <w:gridCol w:w="1728"/>
        <w:gridCol w:w="724"/>
        <w:gridCol w:w="2258"/>
        <w:gridCol w:w="1087"/>
        <w:gridCol w:w="936"/>
        <w:gridCol w:w="1173"/>
        <w:gridCol w:w="3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39" w:hRule="atLeast"/>
          <w:tblHeader/>
          <w:jc w:val="center"/>
        </w:trPr>
        <w:tc>
          <w:tcPr>
            <w:tcW w:w="1865" w:type="dxa"/>
            <w:vMerge w:val="restart"/>
            <w:tcBorders>
              <w:tl2br w:val="nil"/>
              <w:tr2bl w:val="nil"/>
            </w:tcBorders>
            <w:vAlign w:val="center"/>
          </w:tcPr>
          <w:p>
            <w:pPr>
              <w:widowControl/>
              <w:adjustRightInd w:val="0"/>
              <w:snapToGrid w:val="0"/>
              <w:jc w:val="center"/>
              <w:rPr>
                <w:rFonts w:ascii="方正仿宋_GB2312" w:hAnsi="方正仿宋_GB2312" w:eastAsia="方正仿宋_GB2312" w:cs="方正仿宋_GB2312"/>
                <w:b/>
                <w:szCs w:val="21"/>
              </w:rPr>
            </w:pPr>
            <w:r>
              <w:rPr>
                <w:rFonts w:hint="eastAsia" w:ascii="方正仿宋_GB2312" w:hAnsi="方正仿宋_GB2312" w:eastAsia="方正仿宋_GB2312" w:cs="方正仿宋_GB2312"/>
                <w:b/>
                <w:szCs w:val="21"/>
              </w:rPr>
              <w:t>一级指标</w:t>
            </w:r>
          </w:p>
        </w:tc>
        <w:tc>
          <w:tcPr>
            <w:tcW w:w="989" w:type="dxa"/>
            <w:vMerge w:val="restart"/>
            <w:tcBorders>
              <w:tl2br w:val="nil"/>
              <w:tr2bl w:val="nil"/>
            </w:tcBorders>
            <w:vAlign w:val="center"/>
          </w:tcPr>
          <w:p>
            <w:pPr>
              <w:widowControl/>
              <w:adjustRightInd w:val="0"/>
              <w:snapToGrid w:val="0"/>
              <w:jc w:val="center"/>
              <w:rPr>
                <w:rFonts w:ascii="方正仿宋_GB2312" w:hAnsi="方正仿宋_GB2312" w:eastAsia="方正仿宋_GB2312" w:cs="方正仿宋_GB2312"/>
                <w:b/>
                <w:szCs w:val="21"/>
              </w:rPr>
            </w:pPr>
            <w:r>
              <w:rPr>
                <w:rFonts w:hint="eastAsia" w:ascii="方正仿宋_GB2312" w:hAnsi="方正仿宋_GB2312" w:eastAsia="方正仿宋_GB2312" w:cs="方正仿宋_GB2312"/>
                <w:b/>
                <w:szCs w:val="21"/>
              </w:rPr>
              <w:t>二级</w:t>
            </w:r>
          </w:p>
          <w:p>
            <w:pPr>
              <w:widowControl/>
              <w:adjustRightInd w:val="0"/>
              <w:snapToGrid w:val="0"/>
              <w:jc w:val="center"/>
              <w:rPr>
                <w:rFonts w:ascii="方正仿宋_GB2312" w:hAnsi="方正仿宋_GB2312" w:eastAsia="方正仿宋_GB2312" w:cs="方正仿宋_GB2312"/>
                <w:b/>
                <w:szCs w:val="21"/>
              </w:rPr>
            </w:pPr>
            <w:r>
              <w:rPr>
                <w:rFonts w:hint="eastAsia" w:ascii="方正仿宋_GB2312" w:hAnsi="方正仿宋_GB2312" w:eastAsia="方正仿宋_GB2312" w:cs="方正仿宋_GB2312"/>
                <w:b/>
                <w:szCs w:val="21"/>
              </w:rPr>
              <w:t>指标</w:t>
            </w:r>
          </w:p>
        </w:tc>
        <w:tc>
          <w:tcPr>
            <w:tcW w:w="1728" w:type="dxa"/>
            <w:vMerge w:val="restart"/>
            <w:tcBorders>
              <w:tl2br w:val="nil"/>
              <w:tr2bl w:val="nil"/>
            </w:tcBorders>
            <w:vAlign w:val="center"/>
          </w:tcPr>
          <w:p>
            <w:pPr>
              <w:widowControl/>
              <w:adjustRightInd w:val="0"/>
              <w:snapToGrid w:val="0"/>
              <w:jc w:val="center"/>
              <w:rPr>
                <w:rFonts w:ascii="方正仿宋_GB2312" w:hAnsi="方正仿宋_GB2312" w:eastAsia="方正仿宋_GB2312" w:cs="方正仿宋_GB2312"/>
                <w:b/>
                <w:szCs w:val="21"/>
              </w:rPr>
            </w:pPr>
            <w:r>
              <w:rPr>
                <w:rFonts w:hint="eastAsia" w:ascii="方正仿宋_GB2312" w:hAnsi="方正仿宋_GB2312" w:eastAsia="方正仿宋_GB2312" w:cs="方正仿宋_GB2312"/>
                <w:b/>
                <w:szCs w:val="21"/>
              </w:rPr>
              <w:t>三级</w:t>
            </w:r>
          </w:p>
          <w:p>
            <w:pPr>
              <w:widowControl/>
              <w:adjustRightInd w:val="0"/>
              <w:snapToGrid w:val="0"/>
              <w:jc w:val="center"/>
              <w:rPr>
                <w:rFonts w:ascii="方正仿宋_GB2312" w:hAnsi="方正仿宋_GB2312" w:eastAsia="方正仿宋_GB2312" w:cs="方正仿宋_GB2312"/>
                <w:b/>
                <w:szCs w:val="21"/>
              </w:rPr>
            </w:pPr>
            <w:r>
              <w:rPr>
                <w:rFonts w:hint="eastAsia" w:ascii="方正仿宋_GB2312" w:hAnsi="方正仿宋_GB2312" w:eastAsia="方正仿宋_GB2312" w:cs="方正仿宋_GB2312"/>
                <w:b/>
                <w:szCs w:val="21"/>
              </w:rPr>
              <w:t>指标</w:t>
            </w:r>
          </w:p>
        </w:tc>
        <w:tc>
          <w:tcPr>
            <w:tcW w:w="724" w:type="dxa"/>
            <w:vMerge w:val="restart"/>
            <w:tcBorders>
              <w:tl2br w:val="nil"/>
              <w:tr2bl w:val="nil"/>
            </w:tcBorders>
            <w:vAlign w:val="center"/>
          </w:tcPr>
          <w:p>
            <w:pPr>
              <w:widowControl/>
              <w:adjustRightInd w:val="0"/>
              <w:snapToGrid w:val="0"/>
              <w:jc w:val="center"/>
              <w:rPr>
                <w:rFonts w:ascii="方正仿宋_GB2312" w:hAnsi="方正仿宋_GB2312" w:eastAsia="方正仿宋_GB2312" w:cs="方正仿宋_GB2312"/>
                <w:b/>
                <w:szCs w:val="21"/>
              </w:rPr>
            </w:pPr>
            <w:r>
              <w:rPr>
                <w:rFonts w:hint="eastAsia" w:ascii="方正仿宋_GB2312" w:hAnsi="方正仿宋_GB2312" w:eastAsia="方正仿宋_GB2312" w:cs="方正仿宋_GB2312"/>
                <w:b/>
                <w:szCs w:val="21"/>
              </w:rPr>
              <w:t>评（扣）分标准</w:t>
            </w:r>
          </w:p>
        </w:tc>
        <w:tc>
          <w:tcPr>
            <w:tcW w:w="2258" w:type="dxa"/>
            <w:vMerge w:val="restart"/>
            <w:tcBorders>
              <w:tl2br w:val="nil"/>
              <w:tr2bl w:val="nil"/>
            </w:tcBorders>
            <w:vAlign w:val="center"/>
          </w:tcPr>
          <w:p>
            <w:pPr>
              <w:widowControl/>
              <w:adjustRightInd w:val="0"/>
              <w:snapToGrid w:val="0"/>
              <w:jc w:val="center"/>
              <w:rPr>
                <w:rFonts w:ascii="方正仿宋_GB2312" w:hAnsi="方正仿宋_GB2312" w:eastAsia="方正仿宋_GB2312" w:cs="方正仿宋_GB2312"/>
                <w:b/>
                <w:szCs w:val="21"/>
              </w:rPr>
            </w:pPr>
            <w:r>
              <w:rPr>
                <w:rFonts w:hint="eastAsia" w:ascii="方正仿宋_GB2312" w:hAnsi="方正仿宋_GB2312" w:eastAsia="方正仿宋_GB2312" w:cs="方正仿宋_GB2312"/>
                <w:b/>
                <w:szCs w:val="21"/>
              </w:rPr>
              <w:t>绩效指标</w:t>
            </w:r>
          </w:p>
          <w:p>
            <w:pPr>
              <w:widowControl/>
              <w:adjustRightInd w:val="0"/>
              <w:snapToGrid w:val="0"/>
              <w:jc w:val="center"/>
              <w:rPr>
                <w:rFonts w:ascii="方正仿宋_GB2312" w:hAnsi="方正仿宋_GB2312" w:eastAsia="方正仿宋_GB2312" w:cs="方正仿宋_GB2312"/>
                <w:b/>
                <w:szCs w:val="21"/>
              </w:rPr>
            </w:pPr>
            <w:r>
              <w:rPr>
                <w:rFonts w:hint="eastAsia" w:ascii="方正仿宋_GB2312" w:hAnsi="方正仿宋_GB2312" w:eastAsia="方正仿宋_GB2312" w:cs="方正仿宋_GB2312"/>
                <w:b/>
                <w:szCs w:val="21"/>
              </w:rPr>
              <w:t>描述</w:t>
            </w:r>
          </w:p>
        </w:tc>
        <w:tc>
          <w:tcPr>
            <w:tcW w:w="3196" w:type="dxa"/>
            <w:gridSpan w:val="3"/>
            <w:tcBorders>
              <w:tl2br w:val="nil"/>
              <w:tr2bl w:val="nil"/>
            </w:tcBorders>
            <w:vAlign w:val="center"/>
          </w:tcPr>
          <w:p>
            <w:pPr>
              <w:widowControl/>
              <w:adjustRightInd w:val="0"/>
              <w:snapToGrid w:val="0"/>
              <w:jc w:val="center"/>
              <w:rPr>
                <w:rFonts w:ascii="方正仿宋_GB2312" w:hAnsi="方正仿宋_GB2312" w:eastAsia="方正仿宋_GB2312" w:cs="方正仿宋_GB2312"/>
                <w:b/>
                <w:szCs w:val="21"/>
              </w:rPr>
            </w:pPr>
            <w:r>
              <w:rPr>
                <w:rFonts w:hint="eastAsia" w:ascii="方正仿宋_GB2312" w:hAnsi="方正仿宋_GB2312" w:eastAsia="方正仿宋_GB2312" w:cs="方正仿宋_GB2312"/>
                <w:b/>
                <w:szCs w:val="21"/>
              </w:rPr>
              <w:t>指标值</w:t>
            </w:r>
          </w:p>
        </w:tc>
        <w:tc>
          <w:tcPr>
            <w:tcW w:w="3028" w:type="dxa"/>
            <w:vMerge w:val="restart"/>
            <w:tcBorders>
              <w:tl2br w:val="nil"/>
              <w:tr2bl w:val="nil"/>
            </w:tcBorders>
            <w:vAlign w:val="center"/>
          </w:tcPr>
          <w:p>
            <w:pPr>
              <w:widowControl/>
              <w:adjustRightInd w:val="0"/>
              <w:snapToGrid w:val="0"/>
              <w:jc w:val="center"/>
              <w:rPr>
                <w:rFonts w:ascii="方正仿宋_GB2312" w:hAnsi="方正仿宋_GB2312" w:eastAsia="方正仿宋_GB2312" w:cs="方正仿宋_GB2312"/>
                <w:b/>
                <w:szCs w:val="21"/>
              </w:rPr>
            </w:pPr>
            <w:r>
              <w:rPr>
                <w:rFonts w:hint="eastAsia" w:ascii="方正仿宋_GB2312" w:hAnsi="方正仿宋_GB2312" w:eastAsia="方正仿宋_GB2312" w:cs="方正仿宋_GB2312"/>
                <w:b/>
                <w:szCs w:val="21"/>
              </w:rPr>
              <w:t>指标值</w:t>
            </w:r>
          </w:p>
          <w:p>
            <w:pPr>
              <w:widowControl/>
              <w:adjustRightInd w:val="0"/>
              <w:snapToGrid w:val="0"/>
              <w:jc w:val="center"/>
              <w:rPr>
                <w:rFonts w:ascii="方正仿宋_GB2312" w:hAnsi="方正仿宋_GB2312" w:eastAsia="方正仿宋_GB2312" w:cs="方正仿宋_GB2312"/>
                <w:b/>
                <w:szCs w:val="21"/>
              </w:rPr>
            </w:pPr>
            <w:r>
              <w:rPr>
                <w:rFonts w:hint="eastAsia" w:ascii="方正仿宋_GB2312" w:hAnsi="方正仿宋_GB2312" w:eastAsia="方正仿宋_GB2312" w:cs="方正仿宋_GB2312"/>
                <w:b/>
                <w:szCs w:val="21"/>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83" w:hRule="atLeast"/>
          <w:tblHeader/>
          <w:jc w:val="center"/>
        </w:trPr>
        <w:tc>
          <w:tcPr>
            <w:tcW w:w="1865" w:type="dxa"/>
            <w:vMerge w:val="continue"/>
            <w:tcBorders>
              <w:tl2br w:val="nil"/>
              <w:tr2bl w:val="nil"/>
            </w:tcBorders>
            <w:vAlign w:val="center"/>
          </w:tcPr>
          <w:p>
            <w:pPr>
              <w:rPr>
                <w:rFonts w:ascii="方正仿宋_GB2312" w:hAnsi="方正仿宋_GB2312" w:eastAsia="方正仿宋_GB2312" w:cs="方正仿宋_GB2312"/>
                <w:szCs w:val="21"/>
              </w:rPr>
            </w:pPr>
          </w:p>
        </w:tc>
        <w:tc>
          <w:tcPr>
            <w:tcW w:w="989" w:type="dxa"/>
            <w:vMerge w:val="continue"/>
            <w:tcBorders>
              <w:tl2br w:val="nil"/>
              <w:tr2bl w:val="nil"/>
            </w:tcBorders>
            <w:vAlign w:val="center"/>
          </w:tcPr>
          <w:p>
            <w:pPr>
              <w:rPr>
                <w:rFonts w:ascii="方正仿宋_GB2312" w:hAnsi="方正仿宋_GB2312" w:eastAsia="方正仿宋_GB2312" w:cs="方正仿宋_GB2312"/>
                <w:szCs w:val="21"/>
              </w:rPr>
            </w:pPr>
          </w:p>
        </w:tc>
        <w:tc>
          <w:tcPr>
            <w:tcW w:w="1728" w:type="dxa"/>
            <w:vMerge w:val="continue"/>
            <w:tcBorders>
              <w:tl2br w:val="nil"/>
              <w:tr2bl w:val="nil"/>
            </w:tcBorders>
            <w:vAlign w:val="center"/>
          </w:tcPr>
          <w:p>
            <w:pPr>
              <w:rPr>
                <w:rFonts w:ascii="方正仿宋_GB2312" w:hAnsi="方正仿宋_GB2312" w:eastAsia="方正仿宋_GB2312" w:cs="方正仿宋_GB2312"/>
                <w:szCs w:val="21"/>
              </w:rPr>
            </w:pPr>
          </w:p>
        </w:tc>
        <w:tc>
          <w:tcPr>
            <w:tcW w:w="724" w:type="dxa"/>
            <w:vMerge w:val="continue"/>
            <w:tcBorders>
              <w:tl2br w:val="nil"/>
              <w:tr2bl w:val="nil"/>
            </w:tcBorders>
            <w:vAlign w:val="center"/>
          </w:tcPr>
          <w:p>
            <w:pPr>
              <w:jc w:val="center"/>
              <w:rPr>
                <w:rFonts w:ascii="方正仿宋_GB2312" w:hAnsi="方正仿宋_GB2312" w:eastAsia="方正仿宋_GB2312" w:cs="方正仿宋_GB2312"/>
                <w:szCs w:val="21"/>
              </w:rPr>
            </w:pPr>
          </w:p>
        </w:tc>
        <w:tc>
          <w:tcPr>
            <w:tcW w:w="2258" w:type="dxa"/>
            <w:vMerge w:val="continue"/>
            <w:tcBorders>
              <w:tl2br w:val="nil"/>
              <w:tr2bl w:val="nil"/>
            </w:tcBorders>
            <w:vAlign w:val="center"/>
          </w:tcPr>
          <w:p>
            <w:pPr>
              <w:rPr>
                <w:rFonts w:ascii="方正仿宋_GB2312" w:hAnsi="方正仿宋_GB2312" w:eastAsia="方正仿宋_GB2312" w:cs="方正仿宋_GB2312"/>
                <w:szCs w:val="21"/>
              </w:rPr>
            </w:pPr>
          </w:p>
        </w:tc>
        <w:tc>
          <w:tcPr>
            <w:tcW w:w="1087" w:type="dxa"/>
            <w:tcBorders>
              <w:tl2br w:val="nil"/>
              <w:tr2bl w:val="nil"/>
            </w:tcBorders>
            <w:vAlign w:val="center"/>
          </w:tcPr>
          <w:p>
            <w:pPr>
              <w:widowControl/>
              <w:adjustRightInd w:val="0"/>
              <w:snapToGrid w:val="0"/>
              <w:jc w:val="center"/>
              <w:rPr>
                <w:rFonts w:ascii="方正仿宋_GB2312" w:hAnsi="方正仿宋_GB2312" w:eastAsia="方正仿宋_GB2312" w:cs="方正仿宋_GB2312"/>
                <w:b/>
                <w:szCs w:val="21"/>
              </w:rPr>
            </w:pPr>
            <w:r>
              <w:rPr>
                <w:rFonts w:hint="eastAsia" w:ascii="方正仿宋_GB2312" w:hAnsi="方正仿宋_GB2312" w:eastAsia="方正仿宋_GB2312" w:cs="方正仿宋_GB2312"/>
                <w:b/>
                <w:szCs w:val="21"/>
              </w:rPr>
              <w:t>符号</w:t>
            </w:r>
          </w:p>
        </w:tc>
        <w:tc>
          <w:tcPr>
            <w:tcW w:w="936" w:type="dxa"/>
            <w:tcBorders>
              <w:tl2br w:val="nil"/>
              <w:tr2bl w:val="nil"/>
            </w:tcBorders>
            <w:vAlign w:val="center"/>
          </w:tcPr>
          <w:p>
            <w:pPr>
              <w:widowControl/>
              <w:adjustRightInd w:val="0"/>
              <w:snapToGrid w:val="0"/>
              <w:jc w:val="center"/>
              <w:rPr>
                <w:rFonts w:ascii="方正仿宋_GB2312" w:hAnsi="方正仿宋_GB2312" w:eastAsia="方正仿宋_GB2312" w:cs="方正仿宋_GB2312"/>
                <w:b/>
                <w:szCs w:val="21"/>
              </w:rPr>
            </w:pPr>
            <w:r>
              <w:rPr>
                <w:rFonts w:hint="eastAsia" w:ascii="方正仿宋_GB2312" w:hAnsi="方正仿宋_GB2312" w:eastAsia="方正仿宋_GB2312" w:cs="方正仿宋_GB2312"/>
                <w:b/>
                <w:szCs w:val="21"/>
              </w:rPr>
              <w:t>值</w:t>
            </w:r>
          </w:p>
        </w:tc>
        <w:tc>
          <w:tcPr>
            <w:tcW w:w="1173" w:type="dxa"/>
            <w:tcBorders>
              <w:tl2br w:val="nil"/>
              <w:tr2bl w:val="nil"/>
            </w:tcBorders>
            <w:vAlign w:val="center"/>
          </w:tcPr>
          <w:p>
            <w:pPr>
              <w:widowControl/>
              <w:adjustRightInd w:val="0"/>
              <w:snapToGrid w:val="0"/>
              <w:jc w:val="center"/>
              <w:rPr>
                <w:rFonts w:ascii="方正仿宋_GB2312" w:hAnsi="方正仿宋_GB2312" w:eastAsia="方正仿宋_GB2312" w:cs="方正仿宋_GB2312"/>
                <w:b/>
                <w:szCs w:val="21"/>
              </w:rPr>
            </w:pPr>
            <w:r>
              <w:rPr>
                <w:rFonts w:hint="eastAsia" w:ascii="方正仿宋_GB2312" w:hAnsi="方正仿宋_GB2312" w:eastAsia="方正仿宋_GB2312" w:cs="方正仿宋_GB2312"/>
                <w:b/>
                <w:szCs w:val="21"/>
              </w:rPr>
              <w:t>单位</w:t>
            </w:r>
          </w:p>
        </w:tc>
        <w:tc>
          <w:tcPr>
            <w:tcW w:w="3028" w:type="dxa"/>
            <w:vMerge w:val="continue"/>
            <w:tcBorders>
              <w:tl2br w:val="nil"/>
              <w:tr2bl w:val="nil"/>
            </w:tcBorders>
            <w:vAlign w:val="center"/>
          </w:tcPr>
          <w:p>
            <w:pPr>
              <w:rPr>
                <w:rFonts w:ascii="方正仿宋_GB2312" w:hAnsi="方正仿宋_GB2312" w:eastAsia="方正仿宋_GB2312" w:cs="方正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011" w:hRule="exact"/>
          <w:jc w:val="center"/>
        </w:trPr>
        <w:tc>
          <w:tcPr>
            <w:tcW w:w="1865" w:type="dxa"/>
            <w:vMerge w:val="restart"/>
            <w:tcBorders>
              <w:tl2br w:val="nil"/>
              <w:tr2bl w:val="nil"/>
            </w:tcBorders>
            <w:vAlign w:val="center"/>
          </w:tcPr>
          <w:p>
            <w:pPr>
              <w:widowControl/>
              <w:adjustRightInd w:val="0"/>
              <w:snapToGrid w:val="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部门产出</w:t>
            </w:r>
          </w:p>
        </w:tc>
        <w:tc>
          <w:tcPr>
            <w:tcW w:w="989" w:type="dxa"/>
            <w:tcBorders>
              <w:tl2br w:val="nil"/>
              <w:tr2bl w:val="nil"/>
            </w:tcBorders>
            <w:vAlign w:val="center"/>
          </w:tcPr>
          <w:p>
            <w:pPr>
              <w:widowControl/>
              <w:adjustRightInd w:val="0"/>
              <w:snapToGrid w:val="0"/>
              <w:jc w:val="center"/>
              <w:rPr>
                <w:rFonts w:hint="eastAsia" w:ascii="方正仿宋_GB2312" w:hAnsi="方正仿宋_GB2312" w:eastAsia="方正仿宋_GB2312" w:cs="方正仿宋_GB2312"/>
                <w:szCs w:val="21"/>
                <w:lang w:eastAsia="zh-CN"/>
              </w:rPr>
            </w:pPr>
            <w:r>
              <w:rPr>
                <w:rFonts w:hint="eastAsia" w:ascii="方正仿宋_GB2312" w:hAnsi="方正仿宋_GB2312" w:eastAsia="方正仿宋_GB2312" w:cs="方正仿宋_GB2312"/>
                <w:szCs w:val="21"/>
              </w:rPr>
              <w:t>数量</w:t>
            </w:r>
            <w:r>
              <w:rPr>
                <w:rFonts w:hint="eastAsia" w:ascii="方正仿宋_GB2312" w:hAnsi="方正仿宋_GB2312" w:eastAsia="方正仿宋_GB2312" w:cs="方正仿宋_GB2312"/>
                <w:szCs w:val="21"/>
                <w:lang w:eastAsia="zh-CN"/>
              </w:rPr>
              <w:t>指标</w:t>
            </w:r>
          </w:p>
        </w:tc>
        <w:tc>
          <w:tcPr>
            <w:tcW w:w="1728"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基本支出保障人数</w:t>
            </w:r>
          </w:p>
        </w:tc>
        <w:tc>
          <w:tcPr>
            <w:tcW w:w="724" w:type="dxa"/>
            <w:tcBorders>
              <w:tl2br w:val="nil"/>
              <w:tr2bl w:val="nil"/>
            </w:tcBorders>
            <w:vAlign w:val="center"/>
          </w:tcPr>
          <w:p>
            <w:pPr>
              <w:widowControl/>
              <w:jc w:val="center"/>
              <w:textAlignment w:val="top"/>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10</w:t>
            </w:r>
          </w:p>
        </w:tc>
        <w:tc>
          <w:tcPr>
            <w:tcW w:w="2258"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基本支出保障人数</w:t>
            </w:r>
          </w:p>
        </w:tc>
        <w:tc>
          <w:tcPr>
            <w:tcW w:w="1087"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936"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236.00</w:t>
            </w:r>
          </w:p>
        </w:tc>
        <w:tc>
          <w:tcPr>
            <w:tcW w:w="1173"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 w:val="13"/>
                <w:szCs w:val="13"/>
              </w:rPr>
              <w:t>退休人员61人,在职人员201人，遗属补助人员4人</w:t>
            </w:r>
          </w:p>
        </w:tc>
        <w:tc>
          <w:tcPr>
            <w:tcW w:w="3028"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2021年工资表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011" w:hRule="exact"/>
          <w:jc w:val="center"/>
        </w:trPr>
        <w:tc>
          <w:tcPr>
            <w:tcW w:w="1865" w:type="dxa"/>
            <w:vMerge w:val="continue"/>
            <w:tcBorders>
              <w:tl2br w:val="nil"/>
              <w:tr2bl w:val="nil"/>
            </w:tcBorders>
            <w:vAlign w:val="center"/>
          </w:tcPr>
          <w:p>
            <w:pPr>
              <w:widowControl/>
              <w:adjustRightInd w:val="0"/>
              <w:snapToGrid w:val="0"/>
              <w:jc w:val="center"/>
              <w:rPr>
                <w:rFonts w:ascii="方正仿宋_GB2312" w:hAnsi="方正仿宋_GB2312" w:eastAsia="方正仿宋_GB2312" w:cs="方正仿宋_GB2312"/>
                <w:szCs w:val="21"/>
              </w:rPr>
            </w:pPr>
          </w:p>
        </w:tc>
        <w:tc>
          <w:tcPr>
            <w:tcW w:w="989" w:type="dxa"/>
            <w:tcBorders>
              <w:tl2br w:val="nil"/>
              <w:tr2bl w:val="nil"/>
            </w:tcBorders>
            <w:vAlign w:val="center"/>
          </w:tcPr>
          <w:p>
            <w:pPr>
              <w:widowControl/>
              <w:adjustRightInd w:val="0"/>
              <w:snapToGrid w:val="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数量</w:t>
            </w:r>
            <w:r>
              <w:rPr>
                <w:rFonts w:hint="eastAsia" w:ascii="方正仿宋_GB2312" w:hAnsi="方正仿宋_GB2312" w:eastAsia="方正仿宋_GB2312" w:cs="方正仿宋_GB2312"/>
                <w:szCs w:val="21"/>
                <w:lang w:eastAsia="zh-CN"/>
              </w:rPr>
              <w:t>指标</w:t>
            </w:r>
          </w:p>
        </w:tc>
        <w:tc>
          <w:tcPr>
            <w:tcW w:w="1728"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基本支出业务保障情况</w:t>
            </w:r>
          </w:p>
        </w:tc>
        <w:tc>
          <w:tcPr>
            <w:tcW w:w="724" w:type="dxa"/>
            <w:tcBorders>
              <w:tl2br w:val="nil"/>
              <w:tr2bl w:val="nil"/>
            </w:tcBorders>
            <w:vAlign w:val="center"/>
          </w:tcPr>
          <w:p>
            <w:pPr>
              <w:widowControl/>
              <w:jc w:val="center"/>
              <w:textAlignment w:val="top"/>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10</w:t>
            </w:r>
          </w:p>
        </w:tc>
        <w:tc>
          <w:tcPr>
            <w:tcW w:w="2258"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基本支出是否满足在职人员和退休人员的正常办公、生活需要</w:t>
            </w:r>
          </w:p>
        </w:tc>
        <w:tc>
          <w:tcPr>
            <w:tcW w:w="1087"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文字描述</w:t>
            </w:r>
          </w:p>
        </w:tc>
        <w:tc>
          <w:tcPr>
            <w:tcW w:w="936" w:type="dxa"/>
            <w:tcBorders>
              <w:tl2br w:val="nil"/>
              <w:tr2bl w:val="nil"/>
            </w:tcBorders>
            <w:vAlign w:val="center"/>
          </w:tcPr>
          <w:p>
            <w:pPr>
              <w:jc w:val="center"/>
              <w:rPr>
                <w:rFonts w:ascii="方正仿宋_GB2312" w:hAnsi="方正仿宋_GB2312" w:eastAsia="方正仿宋_GB2312" w:cs="方正仿宋_GB2312"/>
                <w:color w:val="000000"/>
                <w:szCs w:val="21"/>
              </w:rPr>
            </w:pPr>
          </w:p>
        </w:tc>
        <w:tc>
          <w:tcPr>
            <w:tcW w:w="1173"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基本满足</w:t>
            </w:r>
          </w:p>
        </w:tc>
        <w:tc>
          <w:tcPr>
            <w:tcW w:w="3028" w:type="dxa"/>
            <w:tcBorders>
              <w:tl2br w:val="nil"/>
              <w:tr2bl w:val="nil"/>
            </w:tcBorders>
            <w:vAlign w:val="center"/>
          </w:tcPr>
          <w:p>
            <w:pPr>
              <w:jc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szCs w:val="21"/>
              </w:rPr>
              <w:t>工作总结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011" w:hRule="exact"/>
          <w:jc w:val="center"/>
        </w:trPr>
        <w:tc>
          <w:tcPr>
            <w:tcW w:w="1865" w:type="dxa"/>
            <w:vMerge w:val="continue"/>
            <w:tcBorders>
              <w:tl2br w:val="nil"/>
              <w:tr2bl w:val="nil"/>
            </w:tcBorders>
            <w:vAlign w:val="center"/>
          </w:tcPr>
          <w:p>
            <w:pPr>
              <w:widowControl/>
              <w:adjustRightInd w:val="0"/>
              <w:snapToGrid w:val="0"/>
              <w:jc w:val="center"/>
              <w:rPr>
                <w:rFonts w:ascii="方正仿宋_GB2312" w:hAnsi="方正仿宋_GB2312" w:eastAsia="方正仿宋_GB2312" w:cs="方正仿宋_GB2312"/>
                <w:szCs w:val="21"/>
              </w:rPr>
            </w:pPr>
          </w:p>
        </w:tc>
        <w:tc>
          <w:tcPr>
            <w:tcW w:w="989" w:type="dxa"/>
            <w:tcBorders>
              <w:tl2br w:val="nil"/>
              <w:tr2bl w:val="nil"/>
            </w:tcBorders>
            <w:vAlign w:val="center"/>
          </w:tcPr>
          <w:p>
            <w:pPr>
              <w:widowControl/>
              <w:adjustRightInd w:val="0"/>
              <w:snapToGrid w:val="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数量</w:t>
            </w:r>
            <w:r>
              <w:rPr>
                <w:rFonts w:hint="eastAsia" w:ascii="方正仿宋_GB2312" w:hAnsi="方正仿宋_GB2312" w:eastAsia="方正仿宋_GB2312" w:cs="方正仿宋_GB2312"/>
                <w:szCs w:val="21"/>
                <w:lang w:eastAsia="zh-CN"/>
              </w:rPr>
              <w:t>指标</w:t>
            </w:r>
          </w:p>
        </w:tc>
        <w:tc>
          <w:tcPr>
            <w:tcW w:w="1728"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国土空间规划本文数量</w:t>
            </w:r>
          </w:p>
        </w:tc>
        <w:tc>
          <w:tcPr>
            <w:tcW w:w="724" w:type="dxa"/>
            <w:tcBorders>
              <w:tl2br w:val="nil"/>
              <w:tr2bl w:val="nil"/>
            </w:tcBorders>
            <w:vAlign w:val="center"/>
          </w:tcPr>
          <w:p>
            <w:pPr>
              <w:widowControl/>
              <w:jc w:val="center"/>
              <w:textAlignment w:val="top"/>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w:t>
            </w:r>
          </w:p>
        </w:tc>
        <w:tc>
          <w:tcPr>
            <w:tcW w:w="2258"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涉及国土空间专项规划文本个数</w:t>
            </w:r>
          </w:p>
        </w:tc>
        <w:tc>
          <w:tcPr>
            <w:tcW w:w="1087"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936"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7.00</w:t>
            </w:r>
          </w:p>
        </w:tc>
        <w:tc>
          <w:tcPr>
            <w:tcW w:w="1173"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本</w:t>
            </w:r>
          </w:p>
        </w:tc>
        <w:tc>
          <w:tcPr>
            <w:tcW w:w="3028"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项目合同书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011" w:hRule="exact"/>
          <w:jc w:val="center"/>
        </w:trPr>
        <w:tc>
          <w:tcPr>
            <w:tcW w:w="1865" w:type="dxa"/>
            <w:vMerge w:val="continue"/>
            <w:tcBorders>
              <w:tl2br w:val="nil"/>
              <w:tr2bl w:val="nil"/>
            </w:tcBorders>
            <w:vAlign w:val="center"/>
          </w:tcPr>
          <w:p>
            <w:pPr>
              <w:widowControl/>
              <w:adjustRightInd w:val="0"/>
              <w:snapToGrid w:val="0"/>
              <w:jc w:val="center"/>
              <w:rPr>
                <w:rFonts w:ascii="方正仿宋_GB2312" w:hAnsi="方正仿宋_GB2312" w:eastAsia="方正仿宋_GB2312" w:cs="方正仿宋_GB2312"/>
                <w:szCs w:val="21"/>
              </w:rPr>
            </w:pPr>
          </w:p>
        </w:tc>
        <w:tc>
          <w:tcPr>
            <w:tcW w:w="989" w:type="dxa"/>
            <w:tcBorders>
              <w:tl2br w:val="nil"/>
              <w:tr2bl w:val="nil"/>
            </w:tcBorders>
            <w:vAlign w:val="center"/>
          </w:tcPr>
          <w:p>
            <w:pPr>
              <w:widowControl/>
              <w:adjustRightInd w:val="0"/>
              <w:snapToGrid w:val="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数量</w:t>
            </w:r>
            <w:r>
              <w:rPr>
                <w:rFonts w:hint="eastAsia" w:ascii="方正仿宋_GB2312" w:hAnsi="方正仿宋_GB2312" w:eastAsia="方正仿宋_GB2312" w:cs="方正仿宋_GB2312"/>
                <w:szCs w:val="21"/>
                <w:lang w:eastAsia="zh-CN"/>
              </w:rPr>
              <w:t>指标</w:t>
            </w:r>
          </w:p>
        </w:tc>
        <w:tc>
          <w:tcPr>
            <w:tcW w:w="1728"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征地面积</w:t>
            </w:r>
          </w:p>
        </w:tc>
        <w:tc>
          <w:tcPr>
            <w:tcW w:w="724" w:type="dxa"/>
            <w:tcBorders>
              <w:tl2br w:val="nil"/>
              <w:tr2bl w:val="nil"/>
            </w:tcBorders>
            <w:vAlign w:val="center"/>
          </w:tcPr>
          <w:p>
            <w:pPr>
              <w:widowControl/>
              <w:jc w:val="center"/>
              <w:textAlignment w:val="top"/>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w:t>
            </w:r>
          </w:p>
        </w:tc>
        <w:tc>
          <w:tcPr>
            <w:tcW w:w="2258"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2021年征地面积</w:t>
            </w:r>
          </w:p>
        </w:tc>
        <w:tc>
          <w:tcPr>
            <w:tcW w:w="1087"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936"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2000.00</w:t>
            </w:r>
          </w:p>
        </w:tc>
        <w:tc>
          <w:tcPr>
            <w:tcW w:w="1173"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亩</w:t>
            </w:r>
          </w:p>
        </w:tc>
        <w:tc>
          <w:tcPr>
            <w:tcW w:w="3028"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2021年国有土地使用权出让支出预算表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011" w:hRule="exact"/>
          <w:jc w:val="center"/>
        </w:trPr>
        <w:tc>
          <w:tcPr>
            <w:tcW w:w="1865" w:type="dxa"/>
            <w:vMerge w:val="continue"/>
            <w:tcBorders>
              <w:tl2br w:val="nil"/>
              <w:tr2bl w:val="nil"/>
            </w:tcBorders>
            <w:vAlign w:val="center"/>
          </w:tcPr>
          <w:p>
            <w:pPr>
              <w:widowControl/>
              <w:adjustRightInd w:val="0"/>
              <w:snapToGrid w:val="0"/>
              <w:jc w:val="center"/>
              <w:rPr>
                <w:rFonts w:ascii="方正仿宋_GB2312" w:hAnsi="方正仿宋_GB2312" w:eastAsia="方正仿宋_GB2312" w:cs="方正仿宋_GB2312"/>
                <w:szCs w:val="21"/>
              </w:rPr>
            </w:pPr>
          </w:p>
        </w:tc>
        <w:tc>
          <w:tcPr>
            <w:tcW w:w="989" w:type="dxa"/>
            <w:tcBorders>
              <w:tl2br w:val="nil"/>
              <w:tr2bl w:val="nil"/>
            </w:tcBorders>
            <w:vAlign w:val="center"/>
          </w:tcPr>
          <w:p>
            <w:pPr>
              <w:widowControl/>
              <w:adjustRightInd w:val="0"/>
              <w:snapToGrid w:val="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数量</w:t>
            </w:r>
            <w:r>
              <w:rPr>
                <w:rFonts w:hint="eastAsia" w:ascii="方正仿宋_GB2312" w:hAnsi="方正仿宋_GB2312" w:eastAsia="方正仿宋_GB2312" w:cs="方正仿宋_GB2312"/>
                <w:szCs w:val="21"/>
                <w:lang w:eastAsia="zh-CN"/>
              </w:rPr>
              <w:t>指标</w:t>
            </w:r>
          </w:p>
        </w:tc>
        <w:tc>
          <w:tcPr>
            <w:tcW w:w="1728"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购买补充耕地指标数量</w:t>
            </w:r>
          </w:p>
        </w:tc>
        <w:tc>
          <w:tcPr>
            <w:tcW w:w="724" w:type="dxa"/>
            <w:tcBorders>
              <w:tl2br w:val="nil"/>
              <w:tr2bl w:val="nil"/>
            </w:tcBorders>
            <w:vAlign w:val="center"/>
          </w:tcPr>
          <w:p>
            <w:pPr>
              <w:widowControl/>
              <w:jc w:val="center"/>
              <w:textAlignment w:val="top"/>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w:t>
            </w:r>
          </w:p>
        </w:tc>
        <w:tc>
          <w:tcPr>
            <w:tcW w:w="2258"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2021年计划购买补充耕地指标面积</w:t>
            </w:r>
          </w:p>
        </w:tc>
        <w:tc>
          <w:tcPr>
            <w:tcW w:w="1087"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936"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2500.00</w:t>
            </w:r>
          </w:p>
        </w:tc>
        <w:tc>
          <w:tcPr>
            <w:tcW w:w="1173"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亩</w:t>
            </w:r>
          </w:p>
        </w:tc>
        <w:tc>
          <w:tcPr>
            <w:tcW w:w="3028"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缴款通知书或项目合同书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011" w:hRule="exact"/>
          <w:jc w:val="center"/>
        </w:trPr>
        <w:tc>
          <w:tcPr>
            <w:tcW w:w="1865" w:type="dxa"/>
            <w:vMerge w:val="continue"/>
            <w:tcBorders>
              <w:tl2br w:val="nil"/>
              <w:tr2bl w:val="nil"/>
            </w:tcBorders>
            <w:vAlign w:val="center"/>
          </w:tcPr>
          <w:p>
            <w:pPr>
              <w:widowControl/>
              <w:adjustRightInd w:val="0"/>
              <w:snapToGrid w:val="0"/>
              <w:jc w:val="center"/>
              <w:rPr>
                <w:rFonts w:ascii="方正仿宋_GB2312" w:hAnsi="方正仿宋_GB2312" w:eastAsia="方正仿宋_GB2312" w:cs="方正仿宋_GB2312"/>
                <w:szCs w:val="21"/>
              </w:rPr>
            </w:pPr>
          </w:p>
        </w:tc>
        <w:tc>
          <w:tcPr>
            <w:tcW w:w="989" w:type="dxa"/>
            <w:tcBorders>
              <w:tl2br w:val="nil"/>
              <w:tr2bl w:val="nil"/>
            </w:tcBorders>
            <w:vAlign w:val="center"/>
          </w:tcPr>
          <w:p>
            <w:pPr>
              <w:widowControl/>
              <w:adjustRightInd w:val="0"/>
              <w:snapToGrid w:val="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数量</w:t>
            </w:r>
            <w:r>
              <w:rPr>
                <w:rFonts w:hint="eastAsia" w:ascii="方正仿宋_GB2312" w:hAnsi="方正仿宋_GB2312" w:eastAsia="方正仿宋_GB2312" w:cs="方正仿宋_GB2312"/>
                <w:szCs w:val="21"/>
                <w:lang w:eastAsia="zh-CN"/>
              </w:rPr>
              <w:t>指标</w:t>
            </w:r>
          </w:p>
        </w:tc>
        <w:tc>
          <w:tcPr>
            <w:tcW w:w="1728"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土地利用-土地出让面积</w:t>
            </w:r>
          </w:p>
        </w:tc>
        <w:tc>
          <w:tcPr>
            <w:tcW w:w="724" w:type="dxa"/>
            <w:tcBorders>
              <w:tl2br w:val="nil"/>
              <w:tr2bl w:val="nil"/>
            </w:tcBorders>
            <w:vAlign w:val="center"/>
          </w:tcPr>
          <w:p>
            <w:pPr>
              <w:widowControl/>
              <w:jc w:val="center"/>
              <w:textAlignment w:val="top"/>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w:t>
            </w:r>
          </w:p>
        </w:tc>
        <w:tc>
          <w:tcPr>
            <w:tcW w:w="2258"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2021年计划土地出让面积</w:t>
            </w:r>
          </w:p>
        </w:tc>
        <w:tc>
          <w:tcPr>
            <w:tcW w:w="1087"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936"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3000.00</w:t>
            </w:r>
          </w:p>
        </w:tc>
        <w:tc>
          <w:tcPr>
            <w:tcW w:w="1173"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亩</w:t>
            </w:r>
          </w:p>
        </w:tc>
        <w:tc>
          <w:tcPr>
            <w:tcW w:w="3028"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2021年国有土地使用权出让收入预算表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011" w:hRule="exact"/>
          <w:jc w:val="center"/>
        </w:trPr>
        <w:tc>
          <w:tcPr>
            <w:tcW w:w="1865" w:type="dxa"/>
            <w:vMerge w:val="continue"/>
            <w:tcBorders>
              <w:tl2br w:val="nil"/>
              <w:tr2bl w:val="nil"/>
            </w:tcBorders>
            <w:vAlign w:val="center"/>
          </w:tcPr>
          <w:p>
            <w:pPr>
              <w:widowControl/>
              <w:adjustRightInd w:val="0"/>
              <w:snapToGrid w:val="0"/>
              <w:jc w:val="center"/>
              <w:rPr>
                <w:rFonts w:ascii="方正仿宋_GB2312" w:hAnsi="方正仿宋_GB2312" w:eastAsia="方正仿宋_GB2312" w:cs="方正仿宋_GB2312"/>
                <w:szCs w:val="21"/>
              </w:rPr>
            </w:pPr>
          </w:p>
        </w:tc>
        <w:tc>
          <w:tcPr>
            <w:tcW w:w="989" w:type="dxa"/>
            <w:tcBorders>
              <w:tl2br w:val="nil"/>
              <w:tr2bl w:val="nil"/>
            </w:tcBorders>
            <w:vAlign w:val="center"/>
          </w:tcPr>
          <w:p>
            <w:pPr>
              <w:widowControl/>
              <w:adjustRightInd w:val="0"/>
              <w:snapToGrid w:val="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数量</w:t>
            </w:r>
            <w:r>
              <w:rPr>
                <w:rFonts w:hint="eastAsia" w:ascii="方正仿宋_GB2312" w:hAnsi="方正仿宋_GB2312" w:eastAsia="方正仿宋_GB2312" w:cs="方正仿宋_GB2312"/>
                <w:szCs w:val="21"/>
                <w:lang w:eastAsia="zh-CN"/>
              </w:rPr>
              <w:t>指标</w:t>
            </w:r>
          </w:p>
        </w:tc>
        <w:tc>
          <w:tcPr>
            <w:tcW w:w="1728"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土地利用-土地收储面积</w:t>
            </w:r>
          </w:p>
        </w:tc>
        <w:tc>
          <w:tcPr>
            <w:tcW w:w="724" w:type="dxa"/>
            <w:tcBorders>
              <w:tl2br w:val="nil"/>
              <w:tr2bl w:val="nil"/>
            </w:tcBorders>
            <w:vAlign w:val="center"/>
          </w:tcPr>
          <w:p>
            <w:pPr>
              <w:widowControl/>
              <w:jc w:val="center"/>
              <w:textAlignment w:val="top"/>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w:t>
            </w:r>
          </w:p>
        </w:tc>
        <w:tc>
          <w:tcPr>
            <w:tcW w:w="2258"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2021年计划土地收储面积</w:t>
            </w:r>
          </w:p>
        </w:tc>
        <w:tc>
          <w:tcPr>
            <w:tcW w:w="1087"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936"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400.00</w:t>
            </w:r>
          </w:p>
        </w:tc>
        <w:tc>
          <w:tcPr>
            <w:tcW w:w="1173"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亩</w:t>
            </w:r>
          </w:p>
        </w:tc>
        <w:tc>
          <w:tcPr>
            <w:tcW w:w="3028"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2021年土地储备情况预算表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011" w:hRule="exact"/>
          <w:jc w:val="center"/>
        </w:trPr>
        <w:tc>
          <w:tcPr>
            <w:tcW w:w="1865" w:type="dxa"/>
            <w:vMerge w:val="continue"/>
            <w:tcBorders>
              <w:tl2br w:val="nil"/>
              <w:tr2bl w:val="nil"/>
            </w:tcBorders>
            <w:vAlign w:val="center"/>
          </w:tcPr>
          <w:p>
            <w:pPr>
              <w:widowControl/>
              <w:adjustRightInd w:val="0"/>
              <w:snapToGrid w:val="0"/>
              <w:jc w:val="center"/>
              <w:rPr>
                <w:rFonts w:ascii="方正仿宋_GB2312" w:hAnsi="方正仿宋_GB2312" w:eastAsia="方正仿宋_GB2312" w:cs="方正仿宋_GB2312"/>
                <w:szCs w:val="21"/>
              </w:rPr>
            </w:pPr>
          </w:p>
        </w:tc>
        <w:tc>
          <w:tcPr>
            <w:tcW w:w="989" w:type="dxa"/>
            <w:tcBorders>
              <w:tl2br w:val="nil"/>
              <w:tr2bl w:val="nil"/>
            </w:tcBorders>
            <w:vAlign w:val="center"/>
          </w:tcPr>
          <w:p>
            <w:pPr>
              <w:widowControl/>
              <w:adjustRightInd w:val="0"/>
              <w:snapToGrid w:val="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数量</w:t>
            </w:r>
            <w:r>
              <w:rPr>
                <w:rFonts w:hint="eastAsia" w:ascii="方正仿宋_GB2312" w:hAnsi="方正仿宋_GB2312" w:eastAsia="方正仿宋_GB2312" w:cs="方正仿宋_GB2312"/>
                <w:szCs w:val="21"/>
                <w:lang w:eastAsia="zh-CN"/>
              </w:rPr>
              <w:t>指标</w:t>
            </w:r>
          </w:p>
        </w:tc>
        <w:tc>
          <w:tcPr>
            <w:tcW w:w="1728"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处置批而未供和闲置土地面积</w:t>
            </w:r>
          </w:p>
        </w:tc>
        <w:tc>
          <w:tcPr>
            <w:tcW w:w="724" w:type="dxa"/>
            <w:tcBorders>
              <w:tl2br w:val="nil"/>
              <w:tr2bl w:val="nil"/>
            </w:tcBorders>
            <w:vAlign w:val="center"/>
          </w:tcPr>
          <w:p>
            <w:pPr>
              <w:widowControl/>
              <w:jc w:val="center"/>
              <w:textAlignment w:val="top"/>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w:t>
            </w:r>
          </w:p>
        </w:tc>
        <w:tc>
          <w:tcPr>
            <w:tcW w:w="2258"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处置批而未供和闲置土地面积</w:t>
            </w:r>
          </w:p>
        </w:tc>
        <w:tc>
          <w:tcPr>
            <w:tcW w:w="1087"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936"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1500.00</w:t>
            </w:r>
          </w:p>
        </w:tc>
        <w:tc>
          <w:tcPr>
            <w:tcW w:w="1173"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亩</w:t>
            </w:r>
          </w:p>
        </w:tc>
        <w:tc>
          <w:tcPr>
            <w:tcW w:w="3028"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相关台账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011" w:hRule="exact"/>
          <w:jc w:val="center"/>
        </w:trPr>
        <w:tc>
          <w:tcPr>
            <w:tcW w:w="1865" w:type="dxa"/>
            <w:vMerge w:val="continue"/>
            <w:tcBorders>
              <w:tl2br w:val="nil"/>
              <w:tr2bl w:val="nil"/>
            </w:tcBorders>
            <w:vAlign w:val="center"/>
          </w:tcPr>
          <w:p>
            <w:pPr>
              <w:widowControl/>
              <w:adjustRightInd w:val="0"/>
              <w:snapToGrid w:val="0"/>
              <w:jc w:val="center"/>
              <w:rPr>
                <w:rFonts w:ascii="方正仿宋_GB2312" w:hAnsi="方正仿宋_GB2312" w:eastAsia="方正仿宋_GB2312" w:cs="方正仿宋_GB2312"/>
                <w:szCs w:val="21"/>
              </w:rPr>
            </w:pPr>
          </w:p>
        </w:tc>
        <w:tc>
          <w:tcPr>
            <w:tcW w:w="989" w:type="dxa"/>
            <w:tcBorders>
              <w:tl2br w:val="nil"/>
              <w:tr2bl w:val="nil"/>
            </w:tcBorders>
            <w:vAlign w:val="center"/>
          </w:tcPr>
          <w:p>
            <w:pPr>
              <w:widowControl/>
              <w:adjustRightInd w:val="0"/>
              <w:snapToGrid w:val="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数量</w:t>
            </w:r>
            <w:r>
              <w:rPr>
                <w:rFonts w:hint="eastAsia" w:ascii="方正仿宋_GB2312" w:hAnsi="方正仿宋_GB2312" w:eastAsia="方正仿宋_GB2312" w:cs="方正仿宋_GB2312"/>
                <w:szCs w:val="21"/>
                <w:lang w:eastAsia="zh-CN"/>
              </w:rPr>
              <w:t>指标</w:t>
            </w:r>
          </w:p>
        </w:tc>
        <w:tc>
          <w:tcPr>
            <w:tcW w:w="1728"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监察执法面积违法用地拆除率</w:t>
            </w:r>
          </w:p>
        </w:tc>
        <w:tc>
          <w:tcPr>
            <w:tcW w:w="724" w:type="dxa"/>
            <w:tcBorders>
              <w:tl2br w:val="nil"/>
              <w:tr2bl w:val="nil"/>
            </w:tcBorders>
            <w:vAlign w:val="center"/>
          </w:tcPr>
          <w:p>
            <w:pPr>
              <w:widowControl/>
              <w:jc w:val="center"/>
              <w:textAlignment w:val="top"/>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w:t>
            </w:r>
          </w:p>
        </w:tc>
        <w:tc>
          <w:tcPr>
            <w:tcW w:w="2258"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违法用地拆除数占上级下达拆除数的百分比</w:t>
            </w:r>
          </w:p>
        </w:tc>
        <w:tc>
          <w:tcPr>
            <w:tcW w:w="1087"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936"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80.00</w:t>
            </w:r>
          </w:p>
        </w:tc>
        <w:tc>
          <w:tcPr>
            <w:tcW w:w="1173"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3028"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数量依据为日常违法案件查处及卫星监测图斑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011" w:hRule="exact"/>
          <w:jc w:val="center"/>
        </w:trPr>
        <w:tc>
          <w:tcPr>
            <w:tcW w:w="1865" w:type="dxa"/>
            <w:vMerge w:val="continue"/>
            <w:tcBorders>
              <w:tl2br w:val="nil"/>
              <w:tr2bl w:val="nil"/>
            </w:tcBorders>
            <w:vAlign w:val="center"/>
          </w:tcPr>
          <w:p>
            <w:pPr>
              <w:widowControl/>
              <w:adjustRightInd w:val="0"/>
              <w:snapToGrid w:val="0"/>
              <w:jc w:val="center"/>
              <w:rPr>
                <w:rFonts w:ascii="方正仿宋_GB2312" w:hAnsi="方正仿宋_GB2312" w:eastAsia="方正仿宋_GB2312" w:cs="方正仿宋_GB2312"/>
                <w:szCs w:val="21"/>
              </w:rPr>
            </w:pPr>
          </w:p>
        </w:tc>
        <w:tc>
          <w:tcPr>
            <w:tcW w:w="989" w:type="dxa"/>
            <w:tcBorders>
              <w:tl2br w:val="nil"/>
              <w:tr2bl w:val="nil"/>
            </w:tcBorders>
            <w:vAlign w:val="center"/>
          </w:tcPr>
          <w:p>
            <w:pPr>
              <w:widowControl/>
              <w:adjustRightInd w:val="0"/>
              <w:snapToGrid w:val="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数量</w:t>
            </w:r>
            <w:r>
              <w:rPr>
                <w:rFonts w:hint="eastAsia" w:ascii="方正仿宋_GB2312" w:hAnsi="方正仿宋_GB2312" w:eastAsia="方正仿宋_GB2312" w:cs="方正仿宋_GB2312"/>
                <w:szCs w:val="21"/>
                <w:lang w:eastAsia="zh-CN"/>
              </w:rPr>
              <w:t>指标</w:t>
            </w:r>
          </w:p>
        </w:tc>
        <w:tc>
          <w:tcPr>
            <w:tcW w:w="1728"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造林绿化面积</w:t>
            </w:r>
          </w:p>
        </w:tc>
        <w:tc>
          <w:tcPr>
            <w:tcW w:w="724" w:type="dxa"/>
            <w:tcBorders>
              <w:tl2br w:val="nil"/>
              <w:tr2bl w:val="nil"/>
            </w:tcBorders>
            <w:vAlign w:val="center"/>
          </w:tcPr>
          <w:p>
            <w:pPr>
              <w:widowControl/>
              <w:jc w:val="center"/>
              <w:textAlignment w:val="top"/>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w:t>
            </w:r>
          </w:p>
        </w:tc>
        <w:tc>
          <w:tcPr>
            <w:tcW w:w="2258"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新增造林面积数</w:t>
            </w:r>
          </w:p>
        </w:tc>
        <w:tc>
          <w:tcPr>
            <w:tcW w:w="1087"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936"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500.00</w:t>
            </w:r>
          </w:p>
        </w:tc>
        <w:tc>
          <w:tcPr>
            <w:tcW w:w="1173"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亩</w:t>
            </w:r>
          </w:p>
        </w:tc>
        <w:tc>
          <w:tcPr>
            <w:tcW w:w="3028"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2021年造林绿化任务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011" w:hRule="exact"/>
          <w:jc w:val="center"/>
        </w:trPr>
        <w:tc>
          <w:tcPr>
            <w:tcW w:w="1865" w:type="dxa"/>
            <w:vMerge w:val="continue"/>
            <w:tcBorders>
              <w:tl2br w:val="nil"/>
              <w:tr2bl w:val="nil"/>
            </w:tcBorders>
            <w:vAlign w:val="center"/>
          </w:tcPr>
          <w:p>
            <w:pPr>
              <w:widowControl/>
              <w:adjustRightInd w:val="0"/>
              <w:snapToGrid w:val="0"/>
              <w:jc w:val="center"/>
              <w:rPr>
                <w:rFonts w:ascii="方正仿宋_GB2312" w:hAnsi="方正仿宋_GB2312" w:eastAsia="方正仿宋_GB2312" w:cs="方正仿宋_GB2312"/>
                <w:szCs w:val="21"/>
              </w:rPr>
            </w:pPr>
          </w:p>
        </w:tc>
        <w:tc>
          <w:tcPr>
            <w:tcW w:w="989" w:type="dxa"/>
            <w:tcBorders>
              <w:tl2br w:val="nil"/>
              <w:tr2bl w:val="nil"/>
            </w:tcBorders>
            <w:vAlign w:val="center"/>
          </w:tcPr>
          <w:p>
            <w:pPr>
              <w:widowControl/>
              <w:adjustRightInd w:val="0"/>
              <w:snapToGrid w:val="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数量</w:t>
            </w:r>
            <w:r>
              <w:rPr>
                <w:rFonts w:hint="eastAsia" w:ascii="方正仿宋_GB2312" w:hAnsi="方正仿宋_GB2312" w:eastAsia="方正仿宋_GB2312" w:cs="方正仿宋_GB2312"/>
                <w:szCs w:val="21"/>
                <w:lang w:eastAsia="zh-CN"/>
              </w:rPr>
              <w:t>指标</w:t>
            </w:r>
          </w:p>
        </w:tc>
        <w:tc>
          <w:tcPr>
            <w:tcW w:w="1728"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验收面积（亩）</w:t>
            </w:r>
          </w:p>
        </w:tc>
        <w:tc>
          <w:tcPr>
            <w:tcW w:w="724" w:type="dxa"/>
            <w:tcBorders>
              <w:tl2br w:val="nil"/>
              <w:tr2bl w:val="nil"/>
            </w:tcBorders>
            <w:vAlign w:val="center"/>
          </w:tcPr>
          <w:p>
            <w:pPr>
              <w:widowControl/>
              <w:jc w:val="center"/>
              <w:textAlignment w:val="top"/>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w:t>
            </w:r>
          </w:p>
        </w:tc>
        <w:tc>
          <w:tcPr>
            <w:tcW w:w="2258"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对我市对政府造林、公司造林、自主造林等工程进行验收面积</w:t>
            </w:r>
          </w:p>
        </w:tc>
        <w:tc>
          <w:tcPr>
            <w:tcW w:w="1087"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936"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7.50</w:t>
            </w:r>
          </w:p>
        </w:tc>
        <w:tc>
          <w:tcPr>
            <w:tcW w:w="1173"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万亩</w:t>
            </w:r>
          </w:p>
        </w:tc>
        <w:tc>
          <w:tcPr>
            <w:tcW w:w="3028"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2014-2020年造林政策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011" w:hRule="exact"/>
          <w:jc w:val="center"/>
        </w:trPr>
        <w:tc>
          <w:tcPr>
            <w:tcW w:w="1865" w:type="dxa"/>
            <w:vMerge w:val="continue"/>
            <w:tcBorders>
              <w:tl2br w:val="nil"/>
              <w:tr2bl w:val="nil"/>
            </w:tcBorders>
            <w:vAlign w:val="center"/>
          </w:tcPr>
          <w:p>
            <w:pPr>
              <w:widowControl/>
              <w:adjustRightInd w:val="0"/>
              <w:snapToGrid w:val="0"/>
              <w:jc w:val="center"/>
              <w:rPr>
                <w:rFonts w:ascii="方正仿宋_GB2312" w:hAnsi="方正仿宋_GB2312" w:eastAsia="方正仿宋_GB2312" w:cs="方正仿宋_GB2312"/>
                <w:szCs w:val="21"/>
              </w:rPr>
            </w:pPr>
          </w:p>
        </w:tc>
        <w:tc>
          <w:tcPr>
            <w:tcW w:w="989" w:type="dxa"/>
            <w:tcBorders>
              <w:tl2br w:val="nil"/>
              <w:tr2bl w:val="nil"/>
            </w:tcBorders>
            <w:vAlign w:val="center"/>
          </w:tcPr>
          <w:p>
            <w:pPr>
              <w:widowControl/>
              <w:adjustRightInd w:val="0"/>
              <w:snapToGrid w:val="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数量</w:t>
            </w:r>
            <w:r>
              <w:rPr>
                <w:rFonts w:hint="eastAsia" w:ascii="方正仿宋_GB2312" w:hAnsi="方正仿宋_GB2312" w:eastAsia="方正仿宋_GB2312" w:cs="方正仿宋_GB2312"/>
                <w:szCs w:val="21"/>
                <w:lang w:eastAsia="zh-CN"/>
              </w:rPr>
              <w:t>指标</w:t>
            </w:r>
          </w:p>
        </w:tc>
        <w:tc>
          <w:tcPr>
            <w:tcW w:w="1728"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林业有害生物防治面积</w:t>
            </w:r>
          </w:p>
        </w:tc>
        <w:tc>
          <w:tcPr>
            <w:tcW w:w="724" w:type="dxa"/>
            <w:tcBorders>
              <w:tl2br w:val="nil"/>
              <w:tr2bl w:val="nil"/>
            </w:tcBorders>
            <w:vAlign w:val="center"/>
          </w:tcPr>
          <w:p>
            <w:pPr>
              <w:widowControl/>
              <w:jc w:val="center"/>
              <w:textAlignment w:val="top"/>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w:t>
            </w:r>
          </w:p>
        </w:tc>
        <w:tc>
          <w:tcPr>
            <w:tcW w:w="2258"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防治林业有害生物灾害发生面积</w:t>
            </w:r>
          </w:p>
        </w:tc>
        <w:tc>
          <w:tcPr>
            <w:tcW w:w="1087"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936"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36.00</w:t>
            </w:r>
          </w:p>
        </w:tc>
        <w:tc>
          <w:tcPr>
            <w:tcW w:w="1173"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万亩</w:t>
            </w:r>
          </w:p>
        </w:tc>
        <w:tc>
          <w:tcPr>
            <w:tcW w:w="3028"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《关于进一步加强林业有害生物防治工作的意见》（国办发〔2014〕26号）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011" w:hRule="exact"/>
          <w:jc w:val="center"/>
        </w:trPr>
        <w:tc>
          <w:tcPr>
            <w:tcW w:w="1865" w:type="dxa"/>
            <w:vMerge w:val="continue"/>
            <w:tcBorders>
              <w:tl2br w:val="nil"/>
              <w:tr2bl w:val="nil"/>
            </w:tcBorders>
            <w:vAlign w:val="center"/>
          </w:tcPr>
          <w:p>
            <w:pPr>
              <w:widowControl/>
              <w:adjustRightInd w:val="0"/>
              <w:snapToGrid w:val="0"/>
              <w:jc w:val="center"/>
              <w:rPr>
                <w:rFonts w:ascii="方正仿宋_GB2312" w:hAnsi="方正仿宋_GB2312" w:eastAsia="方正仿宋_GB2312" w:cs="方正仿宋_GB2312"/>
                <w:szCs w:val="21"/>
              </w:rPr>
            </w:pPr>
          </w:p>
        </w:tc>
        <w:tc>
          <w:tcPr>
            <w:tcW w:w="989" w:type="dxa"/>
            <w:tcBorders>
              <w:tl2br w:val="nil"/>
              <w:tr2bl w:val="nil"/>
            </w:tcBorders>
            <w:vAlign w:val="center"/>
          </w:tcPr>
          <w:p>
            <w:pPr>
              <w:widowControl/>
              <w:adjustRightInd w:val="0"/>
              <w:snapToGrid w:val="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数量</w:t>
            </w:r>
            <w:r>
              <w:rPr>
                <w:rFonts w:hint="eastAsia" w:ascii="方正仿宋_GB2312" w:hAnsi="方正仿宋_GB2312" w:eastAsia="方正仿宋_GB2312" w:cs="方正仿宋_GB2312"/>
                <w:szCs w:val="21"/>
                <w:lang w:eastAsia="zh-CN"/>
              </w:rPr>
              <w:t>指标</w:t>
            </w:r>
          </w:p>
        </w:tc>
        <w:tc>
          <w:tcPr>
            <w:tcW w:w="1728"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矿山治理面积</w:t>
            </w:r>
          </w:p>
        </w:tc>
        <w:tc>
          <w:tcPr>
            <w:tcW w:w="724" w:type="dxa"/>
            <w:tcBorders>
              <w:tl2br w:val="nil"/>
              <w:tr2bl w:val="nil"/>
            </w:tcBorders>
            <w:vAlign w:val="center"/>
          </w:tcPr>
          <w:p>
            <w:pPr>
              <w:widowControl/>
              <w:jc w:val="center"/>
              <w:textAlignment w:val="top"/>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w:t>
            </w:r>
          </w:p>
        </w:tc>
        <w:tc>
          <w:tcPr>
            <w:tcW w:w="2258"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矿山治理面积</w:t>
            </w:r>
          </w:p>
        </w:tc>
        <w:tc>
          <w:tcPr>
            <w:tcW w:w="1087"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936"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15.00</w:t>
            </w:r>
          </w:p>
        </w:tc>
        <w:tc>
          <w:tcPr>
            <w:tcW w:w="1173"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平方公里</w:t>
            </w:r>
          </w:p>
        </w:tc>
        <w:tc>
          <w:tcPr>
            <w:tcW w:w="3028"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2021年工作谋划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011" w:hRule="exact"/>
          <w:jc w:val="center"/>
        </w:trPr>
        <w:tc>
          <w:tcPr>
            <w:tcW w:w="1865" w:type="dxa"/>
            <w:vMerge w:val="continue"/>
            <w:tcBorders>
              <w:tl2br w:val="nil"/>
              <w:tr2bl w:val="nil"/>
            </w:tcBorders>
            <w:vAlign w:val="center"/>
          </w:tcPr>
          <w:p>
            <w:pPr>
              <w:widowControl/>
              <w:adjustRightInd w:val="0"/>
              <w:snapToGrid w:val="0"/>
              <w:jc w:val="center"/>
              <w:rPr>
                <w:rFonts w:ascii="方正仿宋_GB2312" w:hAnsi="方正仿宋_GB2312" w:eastAsia="方正仿宋_GB2312" w:cs="方正仿宋_GB2312"/>
                <w:szCs w:val="21"/>
              </w:rPr>
            </w:pPr>
          </w:p>
        </w:tc>
        <w:tc>
          <w:tcPr>
            <w:tcW w:w="989" w:type="dxa"/>
            <w:tcBorders>
              <w:tl2br w:val="nil"/>
              <w:tr2bl w:val="nil"/>
            </w:tcBorders>
            <w:vAlign w:val="center"/>
          </w:tcPr>
          <w:p>
            <w:pPr>
              <w:widowControl/>
              <w:adjustRightInd w:val="0"/>
              <w:snapToGrid w:val="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数量</w:t>
            </w:r>
            <w:r>
              <w:rPr>
                <w:rFonts w:hint="eastAsia" w:ascii="方正仿宋_GB2312" w:hAnsi="方正仿宋_GB2312" w:eastAsia="方正仿宋_GB2312" w:cs="方正仿宋_GB2312"/>
                <w:szCs w:val="21"/>
                <w:lang w:eastAsia="zh-CN"/>
              </w:rPr>
              <w:t>指标</w:t>
            </w:r>
          </w:p>
        </w:tc>
        <w:tc>
          <w:tcPr>
            <w:tcW w:w="1728"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自然资确权登记</w:t>
            </w:r>
          </w:p>
        </w:tc>
        <w:tc>
          <w:tcPr>
            <w:tcW w:w="724" w:type="dxa"/>
            <w:tcBorders>
              <w:tl2br w:val="nil"/>
              <w:tr2bl w:val="nil"/>
            </w:tcBorders>
            <w:vAlign w:val="center"/>
          </w:tcPr>
          <w:p>
            <w:pPr>
              <w:widowControl/>
              <w:jc w:val="center"/>
              <w:textAlignment w:val="top"/>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w:t>
            </w:r>
          </w:p>
        </w:tc>
        <w:tc>
          <w:tcPr>
            <w:tcW w:w="2258"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集体土地确权发证完成率</w:t>
            </w:r>
          </w:p>
        </w:tc>
        <w:tc>
          <w:tcPr>
            <w:tcW w:w="1087"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936"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80.00</w:t>
            </w:r>
          </w:p>
        </w:tc>
        <w:tc>
          <w:tcPr>
            <w:tcW w:w="1173"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3028"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kern w:val="0"/>
                <w:sz w:val="18"/>
                <w:szCs w:val="18"/>
              </w:rPr>
              <w:t>河北省自然资源厅关于加快建立全覆盖不动产登记和权籍调查数据库的通知《冀自然资字〔2019〕104号》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011" w:hRule="exact"/>
          <w:jc w:val="center"/>
        </w:trPr>
        <w:tc>
          <w:tcPr>
            <w:tcW w:w="1865" w:type="dxa"/>
            <w:vMerge w:val="continue"/>
            <w:tcBorders>
              <w:tl2br w:val="nil"/>
              <w:tr2bl w:val="nil"/>
            </w:tcBorders>
            <w:vAlign w:val="center"/>
          </w:tcPr>
          <w:p>
            <w:pPr>
              <w:widowControl/>
              <w:adjustRightInd w:val="0"/>
              <w:snapToGrid w:val="0"/>
              <w:jc w:val="center"/>
              <w:rPr>
                <w:rFonts w:ascii="方正仿宋_GB2312" w:hAnsi="方正仿宋_GB2312" w:eastAsia="方正仿宋_GB2312" w:cs="方正仿宋_GB2312"/>
                <w:szCs w:val="21"/>
              </w:rPr>
            </w:pPr>
          </w:p>
        </w:tc>
        <w:tc>
          <w:tcPr>
            <w:tcW w:w="989" w:type="dxa"/>
            <w:tcBorders>
              <w:tl2br w:val="nil"/>
              <w:tr2bl w:val="nil"/>
            </w:tcBorders>
            <w:vAlign w:val="center"/>
          </w:tcPr>
          <w:p>
            <w:pPr>
              <w:widowControl/>
              <w:adjustRightInd w:val="0"/>
              <w:snapToGrid w:val="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数量</w:t>
            </w:r>
            <w:r>
              <w:rPr>
                <w:rFonts w:hint="eastAsia" w:ascii="方正仿宋_GB2312" w:hAnsi="方正仿宋_GB2312" w:eastAsia="方正仿宋_GB2312" w:cs="方正仿宋_GB2312"/>
                <w:szCs w:val="21"/>
                <w:lang w:eastAsia="zh-CN"/>
              </w:rPr>
              <w:t>指标</w:t>
            </w:r>
          </w:p>
        </w:tc>
        <w:tc>
          <w:tcPr>
            <w:tcW w:w="1728"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自然资确权登记</w:t>
            </w:r>
          </w:p>
        </w:tc>
        <w:tc>
          <w:tcPr>
            <w:tcW w:w="724" w:type="dxa"/>
            <w:tcBorders>
              <w:tl2br w:val="nil"/>
              <w:tr2bl w:val="nil"/>
            </w:tcBorders>
            <w:vAlign w:val="center"/>
          </w:tcPr>
          <w:p>
            <w:pPr>
              <w:widowControl/>
              <w:jc w:val="center"/>
              <w:textAlignment w:val="top"/>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w:t>
            </w:r>
          </w:p>
        </w:tc>
        <w:tc>
          <w:tcPr>
            <w:tcW w:w="2258"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土地变更调查完成率（%）</w:t>
            </w:r>
          </w:p>
        </w:tc>
        <w:tc>
          <w:tcPr>
            <w:tcW w:w="1087"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936"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100.00</w:t>
            </w:r>
          </w:p>
        </w:tc>
        <w:tc>
          <w:tcPr>
            <w:tcW w:w="1173"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3028"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 w:val="18"/>
                <w:szCs w:val="18"/>
              </w:rPr>
            </w:pPr>
            <w:r>
              <w:rPr>
                <w:rFonts w:hint="eastAsia" w:ascii="方正仿宋_GB2312" w:hAnsi="方正仿宋_GB2312" w:eastAsia="方正仿宋_GB2312" w:cs="方正仿宋_GB2312"/>
                <w:color w:val="000000"/>
                <w:kern w:val="0"/>
                <w:szCs w:val="21"/>
              </w:rPr>
              <w:t>《关于开展2018年度全国土地变更调查与遥感监测工作的通知（国土资发〔2017〕131号）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011" w:hRule="exact"/>
          <w:jc w:val="center"/>
        </w:trPr>
        <w:tc>
          <w:tcPr>
            <w:tcW w:w="1865" w:type="dxa"/>
            <w:vMerge w:val="continue"/>
            <w:tcBorders>
              <w:tl2br w:val="nil"/>
              <w:tr2bl w:val="nil"/>
            </w:tcBorders>
            <w:vAlign w:val="center"/>
          </w:tcPr>
          <w:p>
            <w:pPr>
              <w:widowControl/>
              <w:adjustRightInd w:val="0"/>
              <w:snapToGrid w:val="0"/>
              <w:jc w:val="center"/>
              <w:rPr>
                <w:rFonts w:ascii="方正仿宋_GB2312" w:hAnsi="方正仿宋_GB2312" w:eastAsia="方正仿宋_GB2312" w:cs="方正仿宋_GB2312"/>
                <w:szCs w:val="21"/>
              </w:rPr>
            </w:pPr>
          </w:p>
        </w:tc>
        <w:tc>
          <w:tcPr>
            <w:tcW w:w="989" w:type="dxa"/>
            <w:tcBorders>
              <w:tl2br w:val="nil"/>
              <w:tr2bl w:val="nil"/>
            </w:tcBorders>
            <w:vAlign w:val="center"/>
          </w:tcPr>
          <w:p>
            <w:pPr>
              <w:widowControl/>
              <w:adjustRightInd w:val="0"/>
              <w:snapToGrid w:val="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数量</w:t>
            </w:r>
            <w:r>
              <w:rPr>
                <w:rFonts w:hint="eastAsia" w:ascii="方正仿宋_GB2312" w:hAnsi="方正仿宋_GB2312" w:eastAsia="方正仿宋_GB2312" w:cs="方正仿宋_GB2312"/>
                <w:szCs w:val="21"/>
                <w:lang w:eastAsia="zh-CN"/>
              </w:rPr>
              <w:t>指标</w:t>
            </w:r>
          </w:p>
        </w:tc>
        <w:tc>
          <w:tcPr>
            <w:tcW w:w="1728"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自然资确权登记</w:t>
            </w:r>
          </w:p>
        </w:tc>
        <w:tc>
          <w:tcPr>
            <w:tcW w:w="724" w:type="dxa"/>
            <w:tcBorders>
              <w:tl2br w:val="nil"/>
              <w:tr2bl w:val="nil"/>
            </w:tcBorders>
            <w:vAlign w:val="center"/>
          </w:tcPr>
          <w:p>
            <w:pPr>
              <w:widowControl/>
              <w:jc w:val="center"/>
              <w:textAlignment w:val="top"/>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w:t>
            </w:r>
          </w:p>
        </w:tc>
        <w:tc>
          <w:tcPr>
            <w:tcW w:w="2258"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不动产登记数量</w:t>
            </w:r>
          </w:p>
        </w:tc>
        <w:tc>
          <w:tcPr>
            <w:tcW w:w="1087"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936"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50000.00</w:t>
            </w:r>
          </w:p>
        </w:tc>
        <w:tc>
          <w:tcPr>
            <w:tcW w:w="1173"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件</w:t>
            </w:r>
          </w:p>
        </w:tc>
        <w:tc>
          <w:tcPr>
            <w:tcW w:w="3028"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2017-2020年的平均值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011" w:hRule="exact"/>
          <w:jc w:val="center"/>
        </w:trPr>
        <w:tc>
          <w:tcPr>
            <w:tcW w:w="1865" w:type="dxa"/>
            <w:vMerge w:val="continue"/>
            <w:tcBorders>
              <w:tl2br w:val="nil"/>
              <w:tr2bl w:val="nil"/>
            </w:tcBorders>
            <w:vAlign w:val="center"/>
          </w:tcPr>
          <w:p>
            <w:pPr>
              <w:rPr>
                <w:rFonts w:ascii="方正仿宋_GB2312" w:hAnsi="方正仿宋_GB2312" w:eastAsia="方正仿宋_GB2312" w:cs="方正仿宋_GB2312"/>
                <w:szCs w:val="21"/>
              </w:rPr>
            </w:pPr>
          </w:p>
        </w:tc>
        <w:tc>
          <w:tcPr>
            <w:tcW w:w="989" w:type="dxa"/>
            <w:tcBorders>
              <w:tl2br w:val="nil"/>
              <w:tr2bl w:val="nil"/>
            </w:tcBorders>
            <w:vAlign w:val="center"/>
          </w:tcPr>
          <w:p>
            <w:pPr>
              <w:widowControl/>
              <w:adjustRightInd w:val="0"/>
              <w:snapToGrid w:val="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质量</w:t>
            </w:r>
            <w:r>
              <w:rPr>
                <w:rFonts w:hint="eastAsia" w:ascii="方正仿宋_GB2312" w:hAnsi="方正仿宋_GB2312" w:eastAsia="方正仿宋_GB2312" w:cs="方正仿宋_GB2312"/>
                <w:szCs w:val="21"/>
                <w:lang w:eastAsia="zh-CN"/>
              </w:rPr>
              <w:t>指标</w:t>
            </w:r>
          </w:p>
        </w:tc>
        <w:tc>
          <w:tcPr>
            <w:tcW w:w="1728"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项目验收通过率</w:t>
            </w:r>
          </w:p>
        </w:tc>
        <w:tc>
          <w:tcPr>
            <w:tcW w:w="724" w:type="dxa"/>
            <w:tcBorders>
              <w:tl2br w:val="nil"/>
              <w:tr2bl w:val="nil"/>
            </w:tcBorders>
            <w:vAlign w:val="center"/>
          </w:tcPr>
          <w:p>
            <w:pPr>
              <w:widowControl/>
              <w:jc w:val="center"/>
              <w:textAlignment w:val="top"/>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10</w:t>
            </w:r>
          </w:p>
        </w:tc>
        <w:tc>
          <w:tcPr>
            <w:tcW w:w="2258"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验收合格的项目占应验收项目数的比例</w:t>
            </w:r>
          </w:p>
        </w:tc>
        <w:tc>
          <w:tcPr>
            <w:tcW w:w="1087"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936"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100.00</w:t>
            </w:r>
          </w:p>
        </w:tc>
        <w:tc>
          <w:tcPr>
            <w:tcW w:w="1173"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w:t>
            </w:r>
          </w:p>
        </w:tc>
        <w:tc>
          <w:tcPr>
            <w:tcW w:w="3028"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履约验收书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011" w:hRule="exact"/>
          <w:jc w:val="center"/>
        </w:trPr>
        <w:tc>
          <w:tcPr>
            <w:tcW w:w="1865" w:type="dxa"/>
            <w:vMerge w:val="continue"/>
            <w:tcBorders>
              <w:tl2br w:val="nil"/>
              <w:tr2bl w:val="nil"/>
            </w:tcBorders>
            <w:vAlign w:val="center"/>
          </w:tcPr>
          <w:p>
            <w:pPr>
              <w:rPr>
                <w:rFonts w:ascii="方正仿宋_GB2312" w:hAnsi="方正仿宋_GB2312" w:eastAsia="方正仿宋_GB2312" w:cs="方正仿宋_GB2312"/>
                <w:szCs w:val="21"/>
              </w:rPr>
            </w:pPr>
          </w:p>
        </w:tc>
        <w:tc>
          <w:tcPr>
            <w:tcW w:w="989" w:type="dxa"/>
            <w:tcBorders>
              <w:tl2br w:val="nil"/>
              <w:tr2bl w:val="nil"/>
            </w:tcBorders>
            <w:vAlign w:val="center"/>
          </w:tcPr>
          <w:p>
            <w:pPr>
              <w:widowControl/>
              <w:adjustRightInd w:val="0"/>
              <w:snapToGrid w:val="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时效</w:t>
            </w:r>
            <w:r>
              <w:rPr>
                <w:rFonts w:hint="eastAsia" w:ascii="方正仿宋_GB2312" w:hAnsi="方正仿宋_GB2312" w:eastAsia="方正仿宋_GB2312" w:cs="方正仿宋_GB2312"/>
                <w:szCs w:val="21"/>
                <w:lang w:eastAsia="zh-CN"/>
              </w:rPr>
              <w:t>指标</w:t>
            </w:r>
          </w:p>
        </w:tc>
        <w:tc>
          <w:tcPr>
            <w:tcW w:w="1728" w:type="dxa"/>
            <w:tcBorders>
              <w:tl2br w:val="nil"/>
              <w:tr2bl w:val="nil"/>
            </w:tcBorders>
            <w:vAlign w:val="center"/>
          </w:tcPr>
          <w:p>
            <w:pPr>
              <w:widowControl/>
              <w:adjustRightInd w:val="0"/>
              <w:snapToGrid w:val="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项目完成时间</w:t>
            </w:r>
          </w:p>
        </w:tc>
        <w:tc>
          <w:tcPr>
            <w:tcW w:w="724" w:type="dxa"/>
            <w:tcBorders>
              <w:tl2br w:val="nil"/>
              <w:tr2bl w:val="nil"/>
            </w:tcBorders>
            <w:vAlign w:val="center"/>
          </w:tcPr>
          <w:p>
            <w:pPr>
              <w:widowControl/>
              <w:adjustRightInd w:val="0"/>
              <w:snapToGrid w:val="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10</w:t>
            </w:r>
          </w:p>
        </w:tc>
        <w:tc>
          <w:tcPr>
            <w:tcW w:w="2258"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项目是否在规定时限内完成</w:t>
            </w:r>
          </w:p>
        </w:tc>
        <w:tc>
          <w:tcPr>
            <w:tcW w:w="1087"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文字描述</w:t>
            </w:r>
          </w:p>
        </w:tc>
        <w:tc>
          <w:tcPr>
            <w:tcW w:w="936" w:type="dxa"/>
            <w:tcBorders>
              <w:tl2br w:val="nil"/>
              <w:tr2bl w:val="nil"/>
            </w:tcBorders>
            <w:vAlign w:val="center"/>
          </w:tcPr>
          <w:p>
            <w:pPr>
              <w:jc w:val="center"/>
              <w:rPr>
                <w:rFonts w:ascii="方正仿宋_GB2312" w:hAnsi="方正仿宋_GB2312" w:eastAsia="方正仿宋_GB2312" w:cs="方正仿宋_GB2312"/>
                <w:color w:val="000000"/>
                <w:szCs w:val="21"/>
              </w:rPr>
            </w:pPr>
          </w:p>
        </w:tc>
        <w:tc>
          <w:tcPr>
            <w:tcW w:w="1173"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及时</w:t>
            </w:r>
          </w:p>
        </w:tc>
        <w:tc>
          <w:tcPr>
            <w:tcW w:w="3028" w:type="dxa"/>
            <w:tcBorders>
              <w:tl2br w:val="nil"/>
              <w:tr2bl w:val="nil"/>
            </w:tcBorders>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项目合同书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011" w:hRule="exact"/>
          <w:jc w:val="center"/>
        </w:trPr>
        <w:tc>
          <w:tcPr>
            <w:tcW w:w="1865" w:type="dxa"/>
            <w:vMerge w:val="continue"/>
            <w:tcBorders>
              <w:tl2br w:val="nil"/>
              <w:tr2bl w:val="nil"/>
            </w:tcBorders>
            <w:vAlign w:val="center"/>
          </w:tcPr>
          <w:p>
            <w:pPr>
              <w:rPr>
                <w:rFonts w:ascii="方正仿宋_GB2312" w:hAnsi="方正仿宋_GB2312" w:eastAsia="方正仿宋_GB2312" w:cs="方正仿宋_GB2312"/>
                <w:szCs w:val="21"/>
              </w:rPr>
            </w:pPr>
          </w:p>
        </w:tc>
        <w:tc>
          <w:tcPr>
            <w:tcW w:w="989" w:type="dxa"/>
            <w:tcBorders>
              <w:tl2br w:val="nil"/>
              <w:tr2bl w:val="nil"/>
            </w:tcBorders>
            <w:vAlign w:val="center"/>
          </w:tcPr>
          <w:p>
            <w:pPr>
              <w:widowControl/>
              <w:adjustRightInd w:val="0"/>
              <w:snapToGrid w:val="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成本</w:t>
            </w:r>
            <w:r>
              <w:rPr>
                <w:rFonts w:hint="eastAsia" w:ascii="方正仿宋_GB2312" w:hAnsi="方正仿宋_GB2312" w:eastAsia="方正仿宋_GB2312" w:cs="方正仿宋_GB2312"/>
                <w:szCs w:val="21"/>
                <w:lang w:eastAsia="zh-CN"/>
              </w:rPr>
              <w:t>指标</w:t>
            </w:r>
          </w:p>
        </w:tc>
        <w:tc>
          <w:tcPr>
            <w:tcW w:w="1728" w:type="dxa"/>
            <w:tcBorders>
              <w:tl2br w:val="nil"/>
              <w:tr2bl w:val="nil"/>
            </w:tcBorders>
            <w:vAlign w:val="center"/>
          </w:tcPr>
          <w:p>
            <w:pPr>
              <w:widowControl/>
              <w:adjustRightInd w:val="0"/>
              <w:snapToGrid w:val="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成本控制率</w:t>
            </w:r>
          </w:p>
        </w:tc>
        <w:tc>
          <w:tcPr>
            <w:tcW w:w="724" w:type="dxa"/>
            <w:tcBorders>
              <w:tl2br w:val="nil"/>
              <w:tr2bl w:val="nil"/>
            </w:tcBorders>
            <w:vAlign w:val="center"/>
          </w:tcPr>
          <w:p>
            <w:pPr>
              <w:widowControl/>
              <w:adjustRightInd w:val="0"/>
              <w:snapToGrid w:val="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0</w:t>
            </w:r>
          </w:p>
        </w:tc>
        <w:tc>
          <w:tcPr>
            <w:tcW w:w="2258"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成本控制率</w:t>
            </w:r>
          </w:p>
        </w:tc>
        <w:tc>
          <w:tcPr>
            <w:tcW w:w="1087" w:type="dxa"/>
            <w:tcBorders>
              <w:tl2br w:val="nil"/>
              <w:tr2bl w:val="nil"/>
            </w:tcBorders>
            <w:vAlign w:val="center"/>
          </w:tcPr>
          <w:p>
            <w:pPr>
              <w:widowControl/>
              <w:adjustRightInd w:val="0"/>
              <w:snapToGrid w:val="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w:t>
            </w:r>
          </w:p>
        </w:tc>
        <w:tc>
          <w:tcPr>
            <w:tcW w:w="936" w:type="dxa"/>
            <w:tcBorders>
              <w:tl2br w:val="nil"/>
              <w:tr2bl w:val="nil"/>
            </w:tcBorders>
            <w:vAlign w:val="center"/>
          </w:tcPr>
          <w:p>
            <w:pPr>
              <w:widowControl/>
              <w:adjustRightInd w:val="0"/>
              <w:snapToGrid w:val="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100</w:t>
            </w:r>
          </w:p>
        </w:tc>
        <w:tc>
          <w:tcPr>
            <w:tcW w:w="1173" w:type="dxa"/>
            <w:tcBorders>
              <w:tl2br w:val="nil"/>
              <w:tr2bl w:val="nil"/>
            </w:tcBorders>
            <w:vAlign w:val="center"/>
          </w:tcPr>
          <w:p>
            <w:pPr>
              <w:widowControl/>
              <w:adjustRightInd w:val="0"/>
              <w:snapToGrid w:val="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w:t>
            </w:r>
          </w:p>
        </w:tc>
        <w:tc>
          <w:tcPr>
            <w:tcW w:w="3028" w:type="dxa"/>
            <w:tcBorders>
              <w:tl2br w:val="nil"/>
              <w:tr2bl w:val="nil"/>
            </w:tcBorders>
            <w:vAlign w:val="center"/>
          </w:tcPr>
          <w:p>
            <w:pPr>
              <w:widowControl/>
              <w:adjustRightInd w:val="0"/>
              <w:snapToGrid w:val="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项目合同书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011" w:hRule="exact"/>
          <w:jc w:val="center"/>
        </w:trPr>
        <w:tc>
          <w:tcPr>
            <w:tcW w:w="1865" w:type="dxa"/>
            <w:vMerge w:val="restart"/>
            <w:tcBorders>
              <w:tl2br w:val="nil"/>
              <w:tr2bl w:val="nil"/>
            </w:tcBorders>
            <w:vAlign w:val="center"/>
          </w:tcPr>
          <w:p>
            <w:pPr>
              <w:adjustRightInd w:val="0"/>
              <w:snapToGrid w:val="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部门效果</w:t>
            </w:r>
          </w:p>
        </w:tc>
        <w:tc>
          <w:tcPr>
            <w:tcW w:w="989" w:type="dxa"/>
            <w:tcBorders>
              <w:tl2br w:val="nil"/>
              <w:tr2bl w:val="nil"/>
            </w:tcBorders>
            <w:vAlign w:val="center"/>
          </w:tcPr>
          <w:p>
            <w:pPr>
              <w:widowControl/>
              <w:adjustRightInd w:val="0"/>
              <w:snapToGrid w:val="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社会</w:t>
            </w:r>
          </w:p>
          <w:p>
            <w:pPr>
              <w:widowControl/>
              <w:adjustRightInd w:val="0"/>
              <w:snapToGrid w:val="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效益</w:t>
            </w:r>
            <w:bookmarkStart w:id="3" w:name="_GoBack"/>
            <w:bookmarkEnd w:id="3"/>
          </w:p>
        </w:tc>
        <w:tc>
          <w:tcPr>
            <w:tcW w:w="1728"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业务开展情况</w:t>
            </w:r>
          </w:p>
        </w:tc>
        <w:tc>
          <w:tcPr>
            <w:tcW w:w="724" w:type="dxa"/>
            <w:tcBorders>
              <w:tl2br w:val="nil"/>
              <w:tr2bl w:val="nil"/>
            </w:tcBorders>
            <w:vAlign w:val="center"/>
          </w:tcPr>
          <w:p>
            <w:pPr>
              <w:widowControl/>
              <w:jc w:val="center"/>
              <w:textAlignment w:val="top"/>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4</w:t>
            </w:r>
          </w:p>
        </w:tc>
        <w:tc>
          <w:tcPr>
            <w:tcW w:w="2258"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通过项目的实施，保障各项工作顺利开展</w:t>
            </w:r>
          </w:p>
        </w:tc>
        <w:tc>
          <w:tcPr>
            <w:tcW w:w="1087"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文字描述</w:t>
            </w:r>
          </w:p>
        </w:tc>
        <w:tc>
          <w:tcPr>
            <w:tcW w:w="936" w:type="dxa"/>
            <w:tcBorders>
              <w:tl2br w:val="nil"/>
              <w:tr2bl w:val="nil"/>
            </w:tcBorders>
            <w:vAlign w:val="center"/>
          </w:tcPr>
          <w:p>
            <w:pPr>
              <w:jc w:val="center"/>
              <w:rPr>
                <w:rFonts w:ascii="方正仿宋_GB2312" w:hAnsi="方正仿宋_GB2312" w:eastAsia="方正仿宋_GB2312" w:cs="方正仿宋_GB2312"/>
                <w:szCs w:val="21"/>
              </w:rPr>
            </w:pPr>
          </w:p>
        </w:tc>
        <w:tc>
          <w:tcPr>
            <w:tcW w:w="1173"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正常保障</w:t>
            </w:r>
          </w:p>
        </w:tc>
        <w:tc>
          <w:tcPr>
            <w:tcW w:w="3028"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2021年工作计划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011" w:hRule="exact"/>
          <w:jc w:val="center"/>
        </w:trPr>
        <w:tc>
          <w:tcPr>
            <w:tcW w:w="1865" w:type="dxa"/>
            <w:vMerge w:val="continue"/>
            <w:tcBorders>
              <w:tl2br w:val="nil"/>
              <w:tr2bl w:val="nil"/>
            </w:tcBorders>
            <w:vAlign w:val="center"/>
          </w:tcPr>
          <w:p>
            <w:pPr>
              <w:adjustRightInd w:val="0"/>
              <w:snapToGrid w:val="0"/>
              <w:jc w:val="center"/>
              <w:rPr>
                <w:rFonts w:ascii="方正仿宋_GB2312" w:hAnsi="方正仿宋_GB2312" w:eastAsia="方正仿宋_GB2312" w:cs="方正仿宋_GB2312"/>
                <w:szCs w:val="21"/>
              </w:rPr>
            </w:pPr>
          </w:p>
        </w:tc>
        <w:tc>
          <w:tcPr>
            <w:tcW w:w="989" w:type="dxa"/>
            <w:tcBorders>
              <w:tl2br w:val="nil"/>
              <w:tr2bl w:val="nil"/>
            </w:tcBorders>
            <w:vAlign w:val="center"/>
          </w:tcPr>
          <w:p>
            <w:pPr>
              <w:widowControl/>
              <w:adjustRightInd w:val="0"/>
              <w:snapToGrid w:val="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社会</w:t>
            </w:r>
          </w:p>
          <w:p>
            <w:pPr>
              <w:widowControl/>
              <w:adjustRightInd w:val="0"/>
              <w:snapToGrid w:val="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效益</w:t>
            </w:r>
          </w:p>
        </w:tc>
        <w:tc>
          <w:tcPr>
            <w:tcW w:w="1728"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验收新造林面积</w:t>
            </w:r>
          </w:p>
        </w:tc>
        <w:tc>
          <w:tcPr>
            <w:tcW w:w="724" w:type="dxa"/>
            <w:tcBorders>
              <w:tl2br w:val="nil"/>
              <w:tr2bl w:val="nil"/>
            </w:tcBorders>
            <w:vAlign w:val="center"/>
          </w:tcPr>
          <w:p>
            <w:pPr>
              <w:widowControl/>
              <w:jc w:val="center"/>
              <w:textAlignment w:val="top"/>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4</w:t>
            </w:r>
          </w:p>
        </w:tc>
        <w:tc>
          <w:tcPr>
            <w:tcW w:w="2258"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新造林面积增大，百姓受益度</w:t>
            </w:r>
          </w:p>
        </w:tc>
        <w:tc>
          <w:tcPr>
            <w:tcW w:w="1087"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w:t>
            </w:r>
          </w:p>
        </w:tc>
        <w:tc>
          <w:tcPr>
            <w:tcW w:w="936"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90.00</w:t>
            </w:r>
          </w:p>
        </w:tc>
        <w:tc>
          <w:tcPr>
            <w:tcW w:w="1173"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w:t>
            </w:r>
          </w:p>
        </w:tc>
        <w:tc>
          <w:tcPr>
            <w:tcW w:w="3028"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2014-2020年造林政策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011" w:hRule="exact"/>
          <w:jc w:val="center"/>
        </w:trPr>
        <w:tc>
          <w:tcPr>
            <w:tcW w:w="1865" w:type="dxa"/>
            <w:vMerge w:val="continue"/>
            <w:tcBorders>
              <w:tl2br w:val="nil"/>
              <w:tr2bl w:val="nil"/>
            </w:tcBorders>
            <w:vAlign w:val="center"/>
          </w:tcPr>
          <w:p>
            <w:pPr>
              <w:rPr>
                <w:rFonts w:ascii="方正仿宋_GB2312" w:hAnsi="方正仿宋_GB2312" w:eastAsia="方正仿宋_GB2312" w:cs="方正仿宋_GB2312"/>
                <w:szCs w:val="21"/>
              </w:rPr>
            </w:pPr>
          </w:p>
        </w:tc>
        <w:tc>
          <w:tcPr>
            <w:tcW w:w="989" w:type="dxa"/>
            <w:tcBorders>
              <w:tl2br w:val="nil"/>
              <w:tr2bl w:val="nil"/>
            </w:tcBorders>
            <w:vAlign w:val="center"/>
          </w:tcPr>
          <w:p>
            <w:pPr>
              <w:widowControl/>
              <w:adjustRightInd w:val="0"/>
              <w:snapToGrid w:val="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经济</w:t>
            </w:r>
          </w:p>
          <w:p>
            <w:pPr>
              <w:widowControl/>
              <w:adjustRightInd w:val="0"/>
              <w:snapToGrid w:val="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效益</w:t>
            </w:r>
          </w:p>
        </w:tc>
        <w:tc>
          <w:tcPr>
            <w:tcW w:w="1728"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增加土地出让收入</w:t>
            </w:r>
          </w:p>
        </w:tc>
        <w:tc>
          <w:tcPr>
            <w:tcW w:w="724" w:type="dxa"/>
            <w:tcBorders>
              <w:tl2br w:val="nil"/>
              <w:tr2bl w:val="nil"/>
            </w:tcBorders>
            <w:vAlign w:val="center"/>
          </w:tcPr>
          <w:p>
            <w:pPr>
              <w:widowControl/>
              <w:jc w:val="center"/>
              <w:textAlignment w:val="top"/>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4</w:t>
            </w:r>
          </w:p>
        </w:tc>
        <w:tc>
          <w:tcPr>
            <w:tcW w:w="2258"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通过项目的实施，提高土地出让收入</w:t>
            </w:r>
          </w:p>
        </w:tc>
        <w:tc>
          <w:tcPr>
            <w:tcW w:w="1087"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w:t>
            </w:r>
          </w:p>
        </w:tc>
        <w:tc>
          <w:tcPr>
            <w:tcW w:w="936"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78.00</w:t>
            </w:r>
          </w:p>
        </w:tc>
        <w:tc>
          <w:tcPr>
            <w:tcW w:w="1173"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亿元</w:t>
            </w:r>
          </w:p>
        </w:tc>
        <w:tc>
          <w:tcPr>
            <w:tcW w:w="3028"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2021年国有土地使用权出让收入预算表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011" w:hRule="exact"/>
          <w:jc w:val="center"/>
        </w:trPr>
        <w:tc>
          <w:tcPr>
            <w:tcW w:w="1865" w:type="dxa"/>
            <w:vMerge w:val="continue"/>
            <w:tcBorders>
              <w:tl2br w:val="nil"/>
              <w:tr2bl w:val="nil"/>
            </w:tcBorders>
            <w:vAlign w:val="center"/>
          </w:tcPr>
          <w:p>
            <w:pPr>
              <w:rPr>
                <w:rFonts w:ascii="方正仿宋_GB2312" w:hAnsi="方正仿宋_GB2312" w:eastAsia="方正仿宋_GB2312" w:cs="方正仿宋_GB2312"/>
                <w:szCs w:val="21"/>
              </w:rPr>
            </w:pPr>
          </w:p>
        </w:tc>
        <w:tc>
          <w:tcPr>
            <w:tcW w:w="989" w:type="dxa"/>
            <w:tcBorders>
              <w:tl2br w:val="nil"/>
              <w:tr2bl w:val="nil"/>
            </w:tcBorders>
            <w:vAlign w:val="center"/>
          </w:tcPr>
          <w:p>
            <w:pPr>
              <w:widowControl/>
              <w:adjustRightInd w:val="0"/>
              <w:snapToGrid w:val="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经济</w:t>
            </w:r>
          </w:p>
          <w:p>
            <w:pPr>
              <w:widowControl/>
              <w:adjustRightInd w:val="0"/>
              <w:snapToGrid w:val="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效益</w:t>
            </w:r>
          </w:p>
        </w:tc>
        <w:tc>
          <w:tcPr>
            <w:tcW w:w="1728"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增加税收收入</w:t>
            </w:r>
          </w:p>
        </w:tc>
        <w:tc>
          <w:tcPr>
            <w:tcW w:w="724" w:type="dxa"/>
            <w:tcBorders>
              <w:tl2br w:val="nil"/>
              <w:tr2bl w:val="nil"/>
            </w:tcBorders>
            <w:vAlign w:val="center"/>
          </w:tcPr>
          <w:p>
            <w:pPr>
              <w:widowControl/>
              <w:jc w:val="center"/>
              <w:textAlignment w:val="top"/>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4</w:t>
            </w:r>
          </w:p>
        </w:tc>
        <w:tc>
          <w:tcPr>
            <w:tcW w:w="2258"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通过项目的实施，提高税收收入</w:t>
            </w:r>
          </w:p>
        </w:tc>
        <w:tc>
          <w:tcPr>
            <w:tcW w:w="1087"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w:t>
            </w:r>
          </w:p>
        </w:tc>
        <w:tc>
          <w:tcPr>
            <w:tcW w:w="936"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9335.00</w:t>
            </w:r>
          </w:p>
        </w:tc>
        <w:tc>
          <w:tcPr>
            <w:tcW w:w="1173"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万元</w:t>
            </w:r>
          </w:p>
        </w:tc>
        <w:tc>
          <w:tcPr>
            <w:tcW w:w="3028" w:type="dxa"/>
            <w:tcBorders>
              <w:tl2br w:val="nil"/>
              <w:tr2bl w:val="nil"/>
            </w:tcBorders>
            <w:vAlign w:val="center"/>
          </w:tcPr>
          <w:p>
            <w:pPr>
              <w:widowControl/>
              <w:jc w:val="center"/>
              <w:textAlignment w:val="center"/>
              <w:rPr>
                <w:rFonts w:ascii="方正仿宋_GB2312" w:hAnsi="方正仿宋_GB2312" w:eastAsia="方正仿宋_GB2312" w:cs="方正仿宋_GB2312"/>
                <w:sz w:val="15"/>
                <w:szCs w:val="15"/>
              </w:rPr>
            </w:pPr>
            <w:r>
              <w:rPr>
                <w:rFonts w:hint="eastAsia" w:ascii="方正仿宋_GB2312" w:hAnsi="方正仿宋_GB2312" w:eastAsia="方正仿宋_GB2312" w:cs="方正仿宋_GB2312"/>
                <w:color w:val="000000"/>
                <w:kern w:val="0"/>
                <w:sz w:val="18"/>
                <w:szCs w:val="18"/>
              </w:rPr>
              <w:t>2021年耕地占用税实际缴纳情况表；《耕地占用税管理规程（试行）》国家税务总局2016年第2号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011" w:hRule="exact"/>
          <w:jc w:val="center"/>
        </w:trPr>
        <w:tc>
          <w:tcPr>
            <w:tcW w:w="1865" w:type="dxa"/>
            <w:vMerge w:val="continue"/>
            <w:tcBorders>
              <w:tl2br w:val="nil"/>
              <w:tr2bl w:val="nil"/>
            </w:tcBorders>
            <w:vAlign w:val="center"/>
          </w:tcPr>
          <w:p>
            <w:pPr>
              <w:rPr>
                <w:rFonts w:ascii="方正仿宋_GB2312" w:hAnsi="方正仿宋_GB2312" w:eastAsia="方正仿宋_GB2312" w:cs="方正仿宋_GB2312"/>
                <w:szCs w:val="21"/>
              </w:rPr>
            </w:pPr>
          </w:p>
        </w:tc>
        <w:tc>
          <w:tcPr>
            <w:tcW w:w="989" w:type="dxa"/>
            <w:tcBorders>
              <w:tl2br w:val="nil"/>
              <w:tr2bl w:val="nil"/>
            </w:tcBorders>
            <w:vAlign w:val="center"/>
          </w:tcPr>
          <w:p>
            <w:pPr>
              <w:widowControl/>
              <w:adjustRightInd w:val="0"/>
              <w:snapToGrid w:val="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生态</w:t>
            </w:r>
          </w:p>
          <w:p>
            <w:pPr>
              <w:widowControl/>
              <w:adjustRightInd w:val="0"/>
              <w:snapToGrid w:val="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效益</w:t>
            </w:r>
          </w:p>
        </w:tc>
        <w:tc>
          <w:tcPr>
            <w:tcW w:w="1728"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林地植被增加</w:t>
            </w:r>
          </w:p>
        </w:tc>
        <w:tc>
          <w:tcPr>
            <w:tcW w:w="724" w:type="dxa"/>
            <w:tcBorders>
              <w:tl2br w:val="nil"/>
              <w:tr2bl w:val="nil"/>
            </w:tcBorders>
            <w:vAlign w:val="center"/>
          </w:tcPr>
          <w:p>
            <w:pPr>
              <w:widowControl/>
              <w:jc w:val="center"/>
              <w:textAlignment w:val="top"/>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4</w:t>
            </w:r>
          </w:p>
        </w:tc>
        <w:tc>
          <w:tcPr>
            <w:tcW w:w="2258"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有林地面积增加，有效的保护了生态环境。</w:t>
            </w:r>
          </w:p>
        </w:tc>
        <w:tc>
          <w:tcPr>
            <w:tcW w:w="1087"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文字描述</w:t>
            </w:r>
          </w:p>
        </w:tc>
        <w:tc>
          <w:tcPr>
            <w:tcW w:w="936" w:type="dxa"/>
            <w:tcBorders>
              <w:tl2br w:val="nil"/>
              <w:tr2bl w:val="nil"/>
            </w:tcBorders>
            <w:vAlign w:val="center"/>
          </w:tcPr>
          <w:p>
            <w:pPr>
              <w:jc w:val="center"/>
              <w:rPr>
                <w:rFonts w:ascii="方正仿宋_GB2312" w:hAnsi="方正仿宋_GB2312" w:eastAsia="方正仿宋_GB2312" w:cs="方正仿宋_GB2312"/>
                <w:szCs w:val="21"/>
              </w:rPr>
            </w:pPr>
          </w:p>
        </w:tc>
        <w:tc>
          <w:tcPr>
            <w:tcW w:w="1173"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得到提升</w:t>
            </w:r>
          </w:p>
        </w:tc>
        <w:tc>
          <w:tcPr>
            <w:tcW w:w="3028"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2021年工作计划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011" w:hRule="exact"/>
          <w:jc w:val="center"/>
        </w:trPr>
        <w:tc>
          <w:tcPr>
            <w:tcW w:w="1865" w:type="dxa"/>
            <w:vMerge w:val="continue"/>
            <w:tcBorders>
              <w:tl2br w:val="nil"/>
              <w:tr2bl w:val="nil"/>
            </w:tcBorders>
            <w:vAlign w:val="center"/>
          </w:tcPr>
          <w:p>
            <w:pPr>
              <w:rPr>
                <w:rFonts w:ascii="方正仿宋_GB2312" w:hAnsi="方正仿宋_GB2312" w:eastAsia="方正仿宋_GB2312" w:cs="方正仿宋_GB2312"/>
                <w:szCs w:val="21"/>
              </w:rPr>
            </w:pPr>
          </w:p>
        </w:tc>
        <w:tc>
          <w:tcPr>
            <w:tcW w:w="989" w:type="dxa"/>
            <w:tcBorders>
              <w:tl2br w:val="nil"/>
              <w:tr2bl w:val="nil"/>
            </w:tcBorders>
            <w:vAlign w:val="center"/>
          </w:tcPr>
          <w:p>
            <w:pPr>
              <w:widowControl/>
              <w:adjustRightInd w:val="0"/>
              <w:snapToGrid w:val="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生态</w:t>
            </w:r>
          </w:p>
          <w:p>
            <w:pPr>
              <w:widowControl/>
              <w:adjustRightInd w:val="0"/>
              <w:snapToGrid w:val="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效益</w:t>
            </w:r>
          </w:p>
        </w:tc>
        <w:tc>
          <w:tcPr>
            <w:tcW w:w="1728"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绿化率</w:t>
            </w:r>
          </w:p>
        </w:tc>
        <w:tc>
          <w:tcPr>
            <w:tcW w:w="724" w:type="dxa"/>
            <w:tcBorders>
              <w:tl2br w:val="nil"/>
              <w:tr2bl w:val="nil"/>
            </w:tcBorders>
            <w:vAlign w:val="center"/>
          </w:tcPr>
          <w:p>
            <w:pPr>
              <w:widowControl/>
              <w:jc w:val="center"/>
              <w:textAlignment w:val="top"/>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4</w:t>
            </w:r>
          </w:p>
        </w:tc>
        <w:tc>
          <w:tcPr>
            <w:tcW w:w="2258"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绿化面积占项目区的比率</w:t>
            </w:r>
          </w:p>
        </w:tc>
        <w:tc>
          <w:tcPr>
            <w:tcW w:w="1087"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w:t>
            </w:r>
          </w:p>
        </w:tc>
        <w:tc>
          <w:tcPr>
            <w:tcW w:w="936"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60.00</w:t>
            </w:r>
          </w:p>
        </w:tc>
        <w:tc>
          <w:tcPr>
            <w:tcW w:w="1173"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w:t>
            </w:r>
          </w:p>
        </w:tc>
        <w:tc>
          <w:tcPr>
            <w:tcW w:w="3028"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2021年工作计划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011" w:hRule="exact"/>
          <w:jc w:val="center"/>
        </w:trPr>
        <w:tc>
          <w:tcPr>
            <w:tcW w:w="1865" w:type="dxa"/>
            <w:vMerge w:val="continue"/>
            <w:tcBorders>
              <w:tl2br w:val="nil"/>
              <w:tr2bl w:val="nil"/>
            </w:tcBorders>
            <w:vAlign w:val="center"/>
          </w:tcPr>
          <w:p>
            <w:pPr>
              <w:rPr>
                <w:rFonts w:ascii="方正仿宋_GB2312" w:hAnsi="方正仿宋_GB2312" w:eastAsia="方正仿宋_GB2312" w:cs="方正仿宋_GB2312"/>
                <w:szCs w:val="21"/>
              </w:rPr>
            </w:pPr>
          </w:p>
        </w:tc>
        <w:tc>
          <w:tcPr>
            <w:tcW w:w="989" w:type="dxa"/>
            <w:tcBorders>
              <w:tl2br w:val="nil"/>
              <w:tr2bl w:val="nil"/>
            </w:tcBorders>
            <w:vAlign w:val="center"/>
          </w:tcPr>
          <w:p>
            <w:pPr>
              <w:widowControl/>
              <w:adjustRightInd w:val="0"/>
              <w:snapToGrid w:val="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生态</w:t>
            </w:r>
          </w:p>
          <w:p>
            <w:pPr>
              <w:widowControl/>
              <w:adjustRightInd w:val="0"/>
              <w:snapToGrid w:val="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效益</w:t>
            </w:r>
          </w:p>
        </w:tc>
        <w:tc>
          <w:tcPr>
            <w:tcW w:w="1728"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改善生态环境</w:t>
            </w:r>
          </w:p>
        </w:tc>
        <w:tc>
          <w:tcPr>
            <w:tcW w:w="724" w:type="dxa"/>
            <w:tcBorders>
              <w:tl2br w:val="nil"/>
              <w:tr2bl w:val="nil"/>
            </w:tcBorders>
            <w:vAlign w:val="center"/>
          </w:tcPr>
          <w:p>
            <w:pPr>
              <w:widowControl/>
              <w:jc w:val="center"/>
              <w:textAlignment w:val="top"/>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4</w:t>
            </w:r>
          </w:p>
        </w:tc>
        <w:tc>
          <w:tcPr>
            <w:tcW w:w="2258"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通过矿区治理及造林改善改善生态环境</w:t>
            </w:r>
          </w:p>
        </w:tc>
        <w:tc>
          <w:tcPr>
            <w:tcW w:w="1087"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文字描述</w:t>
            </w:r>
          </w:p>
        </w:tc>
        <w:tc>
          <w:tcPr>
            <w:tcW w:w="936" w:type="dxa"/>
            <w:tcBorders>
              <w:tl2br w:val="nil"/>
              <w:tr2bl w:val="nil"/>
            </w:tcBorders>
            <w:vAlign w:val="center"/>
          </w:tcPr>
          <w:p>
            <w:pPr>
              <w:jc w:val="center"/>
              <w:rPr>
                <w:rFonts w:ascii="方正仿宋_GB2312" w:hAnsi="方正仿宋_GB2312" w:eastAsia="方正仿宋_GB2312" w:cs="方正仿宋_GB2312"/>
                <w:szCs w:val="21"/>
              </w:rPr>
            </w:pPr>
          </w:p>
        </w:tc>
        <w:tc>
          <w:tcPr>
            <w:tcW w:w="1173"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明显改善</w:t>
            </w:r>
          </w:p>
        </w:tc>
        <w:tc>
          <w:tcPr>
            <w:tcW w:w="3028" w:type="dxa"/>
            <w:tcBorders>
              <w:tl2br w:val="nil"/>
              <w:tr2bl w:val="nil"/>
            </w:tcBorders>
            <w:vAlign w:val="center"/>
          </w:tcPr>
          <w:p>
            <w:pPr>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部门职责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011" w:hRule="exact"/>
          <w:jc w:val="center"/>
        </w:trPr>
        <w:tc>
          <w:tcPr>
            <w:tcW w:w="1865" w:type="dxa"/>
            <w:vMerge w:val="continue"/>
            <w:tcBorders>
              <w:tl2br w:val="nil"/>
              <w:tr2bl w:val="nil"/>
            </w:tcBorders>
            <w:vAlign w:val="center"/>
          </w:tcPr>
          <w:p>
            <w:pPr>
              <w:rPr>
                <w:rFonts w:ascii="方正仿宋_GB2312" w:hAnsi="方正仿宋_GB2312" w:eastAsia="方正仿宋_GB2312" w:cs="方正仿宋_GB2312"/>
                <w:szCs w:val="21"/>
              </w:rPr>
            </w:pPr>
          </w:p>
        </w:tc>
        <w:tc>
          <w:tcPr>
            <w:tcW w:w="989" w:type="dxa"/>
            <w:tcBorders>
              <w:tl2br w:val="nil"/>
              <w:tr2bl w:val="nil"/>
            </w:tcBorders>
            <w:vAlign w:val="center"/>
          </w:tcPr>
          <w:p>
            <w:pPr>
              <w:adjustRightInd w:val="0"/>
              <w:snapToGrid w:val="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可持续影响</w:t>
            </w:r>
          </w:p>
        </w:tc>
        <w:tc>
          <w:tcPr>
            <w:tcW w:w="1728"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使用性</w:t>
            </w:r>
          </w:p>
        </w:tc>
        <w:tc>
          <w:tcPr>
            <w:tcW w:w="724" w:type="dxa"/>
            <w:tcBorders>
              <w:tl2br w:val="nil"/>
              <w:tr2bl w:val="nil"/>
            </w:tcBorders>
            <w:vAlign w:val="center"/>
          </w:tcPr>
          <w:p>
            <w:pPr>
              <w:widowControl/>
              <w:jc w:val="center"/>
              <w:textAlignment w:val="top"/>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3</w:t>
            </w:r>
          </w:p>
        </w:tc>
        <w:tc>
          <w:tcPr>
            <w:tcW w:w="2258"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项目的实施，是否长期保障工作平稳进行</w:t>
            </w:r>
          </w:p>
        </w:tc>
        <w:tc>
          <w:tcPr>
            <w:tcW w:w="1087"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文字描述</w:t>
            </w:r>
          </w:p>
        </w:tc>
        <w:tc>
          <w:tcPr>
            <w:tcW w:w="936" w:type="dxa"/>
            <w:tcBorders>
              <w:tl2br w:val="nil"/>
              <w:tr2bl w:val="nil"/>
            </w:tcBorders>
            <w:vAlign w:val="center"/>
          </w:tcPr>
          <w:p>
            <w:pPr>
              <w:jc w:val="center"/>
              <w:rPr>
                <w:rFonts w:ascii="方正仿宋_GB2312" w:hAnsi="方正仿宋_GB2312" w:eastAsia="方正仿宋_GB2312" w:cs="方正仿宋_GB2312"/>
                <w:szCs w:val="21"/>
              </w:rPr>
            </w:pPr>
          </w:p>
        </w:tc>
        <w:tc>
          <w:tcPr>
            <w:tcW w:w="1173"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正常保障</w:t>
            </w:r>
          </w:p>
        </w:tc>
        <w:tc>
          <w:tcPr>
            <w:tcW w:w="3028"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2021年工作计划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011" w:hRule="exact"/>
          <w:jc w:val="center"/>
        </w:trPr>
        <w:tc>
          <w:tcPr>
            <w:tcW w:w="1865" w:type="dxa"/>
            <w:vMerge w:val="continue"/>
            <w:tcBorders>
              <w:tl2br w:val="nil"/>
              <w:tr2bl w:val="nil"/>
            </w:tcBorders>
            <w:vAlign w:val="center"/>
          </w:tcPr>
          <w:p>
            <w:pPr>
              <w:rPr>
                <w:rFonts w:ascii="方正仿宋_GB2312" w:hAnsi="方正仿宋_GB2312" w:eastAsia="方正仿宋_GB2312" w:cs="方正仿宋_GB2312"/>
                <w:szCs w:val="21"/>
              </w:rPr>
            </w:pPr>
          </w:p>
        </w:tc>
        <w:tc>
          <w:tcPr>
            <w:tcW w:w="989" w:type="dxa"/>
            <w:tcBorders>
              <w:tl2br w:val="nil"/>
              <w:tr2bl w:val="nil"/>
            </w:tcBorders>
            <w:vAlign w:val="center"/>
          </w:tcPr>
          <w:p>
            <w:pPr>
              <w:adjustRightInd w:val="0"/>
              <w:snapToGrid w:val="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可持续影响</w:t>
            </w:r>
          </w:p>
        </w:tc>
        <w:tc>
          <w:tcPr>
            <w:tcW w:w="1728"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验收林地的成活率（保存率）</w:t>
            </w:r>
          </w:p>
        </w:tc>
        <w:tc>
          <w:tcPr>
            <w:tcW w:w="724" w:type="dxa"/>
            <w:tcBorders>
              <w:tl2br w:val="nil"/>
              <w:tr2bl w:val="nil"/>
            </w:tcBorders>
            <w:vAlign w:val="center"/>
          </w:tcPr>
          <w:p>
            <w:pPr>
              <w:widowControl/>
              <w:jc w:val="center"/>
              <w:textAlignment w:val="top"/>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3</w:t>
            </w:r>
          </w:p>
        </w:tc>
        <w:tc>
          <w:tcPr>
            <w:tcW w:w="2258"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苗木成活率提高</w:t>
            </w:r>
          </w:p>
        </w:tc>
        <w:tc>
          <w:tcPr>
            <w:tcW w:w="1087"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w:t>
            </w:r>
          </w:p>
        </w:tc>
        <w:tc>
          <w:tcPr>
            <w:tcW w:w="936"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85.00</w:t>
            </w:r>
          </w:p>
        </w:tc>
        <w:tc>
          <w:tcPr>
            <w:tcW w:w="1173"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w:t>
            </w:r>
          </w:p>
        </w:tc>
        <w:tc>
          <w:tcPr>
            <w:tcW w:w="3028"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2014-2020年造林政策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011" w:hRule="exact"/>
          <w:jc w:val="center"/>
        </w:trPr>
        <w:tc>
          <w:tcPr>
            <w:tcW w:w="1865" w:type="dxa"/>
            <w:vMerge w:val="continue"/>
            <w:tcBorders>
              <w:tl2br w:val="nil"/>
              <w:tr2bl w:val="nil"/>
            </w:tcBorders>
            <w:vAlign w:val="center"/>
          </w:tcPr>
          <w:p>
            <w:pPr>
              <w:rPr>
                <w:rFonts w:ascii="方正仿宋_GB2312" w:hAnsi="方正仿宋_GB2312" w:eastAsia="方正仿宋_GB2312" w:cs="方正仿宋_GB2312"/>
                <w:szCs w:val="21"/>
              </w:rPr>
            </w:pPr>
          </w:p>
        </w:tc>
        <w:tc>
          <w:tcPr>
            <w:tcW w:w="989" w:type="dxa"/>
            <w:tcBorders>
              <w:tl2br w:val="nil"/>
              <w:tr2bl w:val="nil"/>
            </w:tcBorders>
            <w:vAlign w:val="center"/>
          </w:tcPr>
          <w:p>
            <w:pPr>
              <w:adjustRightInd w:val="0"/>
              <w:snapToGrid w:val="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可持续影响</w:t>
            </w:r>
          </w:p>
        </w:tc>
        <w:tc>
          <w:tcPr>
            <w:tcW w:w="1728"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可持续影响</w:t>
            </w:r>
          </w:p>
        </w:tc>
        <w:tc>
          <w:tcPr>
            <w:tcW w:w="724" w:type="dxa"/>
            <w:tcBorders>
              <w:tl2br w:val="nil"/>
              <w:tr2bl w:val="nil"/>
            </w:tcBorders>
            <w:vAlign w:val="center"/>
          </w:tcPr>
          <w:p>
            <w:pPr>
              <w:widowControl/>
              <w:jc w:val="center"/>
              <w:textAlignment w:val="top"/>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3</w:t>
            </w:r>
          </w:p>
        </w:tc>
        <w:tc>
          <w:tcPr>
            <w:tcW w:w="2258"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规划方案使用年限</w:t>
            </w:r>
          </w:p>
        </w:tc>
        <w:tc>
          <w:tcPr>
            <w:tcW w:w="1087"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w:t>
            </w:r>
          </w:p>
        </w:tc>
        <w:tc>
          <w:tcPr>
            <w:tcW w:w="936"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15.00</w:t>
            </w:r>
          </w:p>
        </w:tc>
        <w:tc>
          <w:tcPr>
            <w:tcW w:w="1173"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年</w:t>
            </w:r>
          </w:p>
        </w:tc>
        <w:tc>
          <w:tcPr>
            <w:tcW w:w="3028"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《河北省村庄规划编制导则（试行）》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011" w:hRule="exact"/>
          <w:jc w:val="center"/>
        </w:trPr>
        <w:tc>
          <w:tcPr>
            <w:tcW w:w="1865" w:type="dxa"/>
            <w:vMerge w:val="continue"/>
            <w:tcBorders>
              <w:tl2br w:val="nil"/>
              <w:tr2bl w:val="nil"/>
            </w:tcBorders>
            <w:vAlign w:val="center"/>
          </w:tcPr>
          <w:p>
            <w:pPr>
              <w:rPr>
                <w:rFonts w:ascii="方正仿宋_GB2312" w:hAnsi="方正仿宋_GB2312" w:eastAsia="方正仿宋_GB2312" w:cs="方正仿宋_GB2312"/>
                <w:szCs w:val="21"/>
              </w:rPr>
            </w:pPr>
          </w:p>
        </w:tc>
        <w:tc>
          <w:tcPr>
            <w:tcW w:w="989" w:type="dxa"/>
            <w:tcBorders>
              <w:tl2br w:val="nil"/>
              <w:tr2bl w:val="nil"/>
            </w:tcBorders>
            <w:vAlign w:val="center"/>
          </w:tcPr>
          <w:p>
            <w:pPr>
              <w:adjustRightInd w:val="0"/>
              <w:snapToGrid w:val="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可持续影响</w:t>
            </w:r>
          </w:p>
        </w:tc>
        <w:tc>
          <w:tcPr>
            <w:tcW w:w="1728"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保障不动产发证工作可持续发展</w:t>
            </w:r>
          </w:p>
        </w:tc>
        <w:tc>
          <w:tcPr>
            <w:tcW w:w="724" w:type="dxa"/>
            <w:tcBorders>
              <w:tl2br w:val="nil"/>
              <w:tr2bl w:val="nil"/>
            </w:tcBorders>
            <w:vAlign w:val="center"/>
          </w:tcPr>
          <w:p>
            <w:pPr>
              <w:widowControl/>
              <w:jc w:val="center"/>
              <w:textAlignment w:val="top"/>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3</w:t>
            </w:r>
          </w:p>
        </w:tc>
        <w:tc>
          <w:tcPr>
            <w:tcW w:w="2258"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积极促进全国不动产统一发展。</w:t>
            </w:r>
          </w:p>
        </w:tc>
        <w:tc>
          <w:tcPr>
            <w:tcW w:w="1087"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文字描述</w:t>
            </w:r>
          </w:p>
        </w:tc>
        <w:tc>
          <w:tcPr>
            <w:tcW w:w="936" w:type="dxa"/>
            <w:tcBorders>
              <w:tl2br w:val="nil"/>
              <w:tr2bl w:val="nil"/>
            </w:tcBorders>
            <w:vAlign w:val="center"/>
          </w:tcPr>
          <w:p>
            <w:pPr>
              <w:jc w:val="center"/>
              <w:rPr>
                <w:rFonts w:ascii="方正仿宋_GB2312" w:hAnsi="方正仿宋_GB2312" w:eastAsia="方正仿宋_GB2312" w:cs="方正仿宋_GB2312"/>
                <w:szCs w:val="21"/>
              </w:rPr>
            </w:pPr>
          </w:p>
        </w:tc>
        <w:tc>
          <w:tcPr>
            <w:tcW w:w="1173"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促进</w:t>
            </w:r>
          </w:p>
        </w:tc>
        <w:tc>
          <w:tcPr>
            <w:tcW w:w="3028" w:type="dxa"/>
            <w:tcBorders>
              <w:tl2br w:val="nil"/>
              <w:tr2bl w:val="nil"/>
            </w:tcBorders>
            <w:vAlign w:val="center"/>
          </w:tcPr>
          <w:p>
            <w:pPr>
              <w:widowControl/>
              <w:jc w:val="center"/>
              <w:textAlignment w:val="center"/>
              <w:rPr>
                <w:rFonts w:ascii="方正仿宋_GB2312" w:hAnsi="方正仿宋_GB2312" w:eastAsia="方正仿宋_GB2312" w:cs="方正仿宋_GB2312"/>
                <w:sz w:val="18"/>
                <w:szCs w:val="18"/>
              </w:rPr>
            </w:pPr>
            <w:r>
              <w:rPr>
                <w:rFonts w:hint="eastAsia" w:ascii="方正仿宋_GB2312" w:hAnsi="方正仿宋_GB2312" w:eastAsia="方正仿宋_GB2312" w:cs="方正仿宋_GB2312"/>
                <w:color w:val="000000"/>
                <w:kern w:val="0"/>
                <w:sz w:val="18"/>
                <w:szCs w:val="18"/>
              </w:rPr>
              <w:t>河北省自然资源厅关于加快建立全覆盖不动产登记和权籍调查数据库的通知《冀自然资字〔2019〕104号》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021" w:hRule="exact"/>
          <w:jc w:val="center"/>
        </w:trPr>
        <w:tc>
          <w:tcPr>
            <w:tcW w:w="1865" w:type="dxa"/>
            <w:vMerge w:val="continue"/>
            <w:tcBorders>
              <w:tl2br w:val="nil"/>
              <w:tr2bl w:val="nil"/>
            </w:tcBorders>
            <w:vAlign w:val="center"/>
          </w:tcPr>
          <w:p>
            <w:pPr>
              <w:rPr>
                <w:rFonts w:ascii="方正仿宋_GB2312" w:hAnsi="方正仿宋_GB2312" w:eastAsia="方正仿宋_GB2312" w:cs="方正仿宋_GB2312"/>
                <w:szCs w:val="21"/>
              </w:rPr>
            </w:pPr>
          </w:p>
        </w:tc>
        <w:tc>
          <w:tcPr>
            <w:tcW w:w="989" w:type="dxa"/>
            <w:tcBorders>
              <w:tl2br w:val="nil"/>
              <w:tr2bl w:val="nil"/>
            </w:tcBorders>
            <w:vAlign w:val="center"/>
          </w:tcPr>
          <w:p>
            <w:pPr>
              <w:widowControl/>
              <w:adjustRightInd w:val="0"/>
              <w:snapToGrid w:val="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满意度</w:t>
            </w:r>
          </w:p>
        </w:tc>
        <w:tc>
          <w:tcPr>
            <w:tcW w:w="1728" w:type="dxa"/>
            <w:tcBorders>
              <w:tl2br w:val="nil"/>
              <w:tr2bl w:val="nil"/>
            </w:tcBorders>
            <w:vAlign w:val="center"/>
          </w:tcPr>
          <w:p>
            <w:pPr>
              <w:widowControl/>
              <w:adjustRightInd w:val="0"/>
              <w:snapToGrid w:val="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各项目相关部门和人员满意度</w:t>
            </w:r>
          </w:p>
        </w:tc>
        <w:tc>
          <w:tcPr>
            <w:tcW w:w="724" w:type="dxa"/>
            <w:tcBorders>
              <w:tl2br w:val="nil"/>
              <w:tr2bl w:val="nil"/>
            </w:tcBorders>
            <w:vAlign w:val="center"/>
          </w:tcPr>
          <w:p>
            <w:pPr>
              <w:widowControl/>
              <w:adjustRightInd w:val="0"/>
              <w:snapToGrid w:val="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10</w:t>
            </w:r>
          </w:p>
        </w:tc>
        <w:tc>
          <w:tcPr>
            <w:tcW w:w="2258"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通过项目的实施，相关部门和人员对我部门项目实施的满意的人数占调查人数的比例</w:t>
            </w:r>
          </w:p>
        </w:tc>
        <w:tc>
          <w:tcPr>
            <w:tcW w:w="1087"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w:t>
            </w:r>
          </w:p>
        </w:tc>
        <w:tc>
          <w:tcPr>
            <w:tcW w:w="936"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90.00</w:t>
            </w:r>
          </w:p>
        </w:tc>
        <w:tc>
          <w:tcPr>
            <w:tcW w:w="1173"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w:t>
            </w:r>
          </w:p>
        </w:tc>
        <w:tc>
          <w:tcPr>
            <w:tcW w:w="3028" w:type="dxa"/>
            <w:tcBorders>
              <w:tl2br w:val="nil"/>
              <w:tr2bl w:val="nil"/>
            </w:tcBorders>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color w:val="000000"/>
                <w:kern w:val="0"/>
                <w:szCs w:val="21"/>
              </w:rPr>
              <w:t>单位整体考核情况</w:t>
            </w:r>
          </w:p>
        </w:tc>
      </w:tr>
    </w:tbl>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1.土地收益安排的土地储备支出</w:t>
      </w:r>
      <w:r>
        <w:rPr>
          <w:rFonts w:ascii="Times New Roman" w:hAnsi="Times New Roman" w:eastAsia="仿宋_GB2312" w:cs="Times New Roman"/>
          <w:sz w:val="28"/>
        </w:rPr>
        <w:t>绩效目标表</w:t>
      </w:r>
      <w:bookmarkStart w:id="0" w:name="_Toc29799657"/>
      <w:bookmarkEnd w:id="0"/>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5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1"/>
        <w:gridCol w:w="2100"/>
        <w:gridCol w:w="2427"/>
        <w:gridCol w:w="3218"/>
        <w:gridCol w:w="1623"/>
        <w:gridCol w:w="32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46" w:hRule="atLeast"/>
          <w:tblHeader/>
          <w:jc w:val="center"/>
        </w:trPr>
        <w:tc>
          <w:tcPr>
            <w:tcW w:w="193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608" w:type="dxa"/>
            <w:gridSpan w:val="5"/>
            <w:shd w:val="clear" w:color="auto" w:fill="auto"/>
            <w:vAlign w:val="center"/>
          </w:tcPr>
          <w:p>
            <w:pPr>
              <w:spacing w:line="300" w:lineRule="exact"/>
              <w:jc w:val="left"/>
              <w:rPr>
                <w:rFonts w:ascii="仿宋" w:hAnsi="仿宋" w:eastAsia="仿宋" w:cs="仿宋"/>
                <w:bCs/>
              </w:rPr>
            </w:pPr>
            <w:r>
              <w:rPr>
                <w:rFonts w:hint="eastAsia" w:ascii="仿宋" w:hAnsi="仿宋" w:eastAsia="仿宋" w:cs="仿宋"/>
              </w:rPr>
              <w:t>1</w:t>
            </w:r>
            <w:r>
              <w:rPr>
                <w:rFonts w:hint="eastAsia" w:ascii="仿宋" w:hAnsi="仿宋" w:eastAsia="仿宋" w:cs="仿宋"/>
                <w:bCs/>
              </w:rPr>
              <w:t>.根据土地储备计划对土地进行收储，并将储备土地适时供应市场</w:t>
            </w:r>
          </w:p>
          <w:p>
            <w:pPr>
              <w:spacing w:line="300" w:lineRule="exact"/>
              <w:jc w:val="left"/>
              <w:rPr>
                <w:rFonts w:ascii="Times New Roman" w:hAnsi="Times New Roman" w:eastAsia="仿宋_GB2312" w:cs="Times New Roman"/>
                <w:b/>
              </w:rPr>
            </w:pPr>
            <w:r>
              <w:rPr>
                <w:rFonts w:hint="eastAsia" w:ascii="仿宋" w:hAnsi="仿宋" w:eastAsia="仿宋" w:cs="仿宋"/>
                <w:bCs/>
              </w:rPr>
              <w:t>2.通过土地储备入库，实现对土地市场的合理调控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1" w:hRule="atLeast"/>
          <w:tblHeader/>
          <w:jc w:val="center"/>
        </w:trPr>
        <w:tc>
          <w:tcPr>
            <w:tcW w:w="193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2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21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2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24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5" w:hRule="atLeast"/>
          <w:jc w:val="center"/>
        </w:trPr>
        <w:tc>
          <w:tcPr>
            <w:tcW w:w="1931"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42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入库数量</w:t>
            </w:r>
          </w:p>
        </w:tc>
        <w:tc>
          <w:tcPr>
            <w:tcW w:w="321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计划入库面积</w:t>
            </w:r>
          </w:p>
        </w:tc>
        <w:tc>
          <w:tcPr>
            <w:tcW w:w="162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≥20亩</w:t>
            </w:r>
          </w:p>
        </w:tc>
        <w:tc>
          <w:tcPr>
            <w:tcW w:w="324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收储计划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5" w:hRule="atLeast"/>
          <w:jc w:val="center"/>
        </w:trPr>
        <w:tc>
          <w:tcPr>
            <w:tcW w:w="1931" w:type="dxa"/>
            <w:vMerge w:val="continue"/>
            <w:shd w:val="clear" w:color="auto" w:fill="auto"/>
            <w:vAlign w:val="center"/>
          </w:tcPr>
          <w:p/>
        </w:tc>
        <w:tc>
          <w:tcPr>
            <w:tcW w:w="21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质量指标</w:t>
            </w:r>
          </w:p>
        </w:tc>
        <w:tc>
          <w:tcPr>
            <w:tcW w:w="242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入库储备完成率</w:t>
            </w:r>
          </w:p>
        </w:tc>
        <w:tc>
          <w:tcPr>
            <w:tcW w:w="321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单个地块收储完成纳入储备库系统</w:t>
            </w:r>
          </w:p>
        </w:tc>
        <w:tc>
          <w:tcPr>
            <w:tcW w:w="162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324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土地储备监管系统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5" w:hRule="atLeast"/>
          <w:jc w:val="center"/>
        </w:trPr>
        <w:tc>
          <w:tcPr>
            <w:tcW w:w="1931" w:type="dxa"/>
            <w:vMerge w:val="continue"/>
            <w:shd w:val="clear" w:color="auto" w:fill="auto"/>
            <w:vAlign w:val="center"/>
          </w:tcPr>
          <w:p/>
        </w:tc>
        <w:tc>
          <w:tcPr>
            <w:tcW w:w="21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时效指标</w:t>
            </w:r>
          </w:p>
        </w:tc>
        <w:tc>
          <w:tcPr>
            <w:tcW w:w="242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收储完成时间</w:t>
            </w:r>
          </w:p>
        </w:tc>
        <w:tc>
          <w:tcPr>
            <w:tcW w:w="321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单个地块收储完成时间</w:t>
            </w:r>
          </w:p>
        </w:tc>
        <w:tc>
          <w:tcPr>
            <w:tcW w:w="162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≤4月</w:t>
            </w:r>
          </w:p>
        </w:tc>
        <w:tc>
          <w:tcPr>
            <w:tcW w:w="324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收储协议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46" w:hRule="atLeast"/>
          <w:jc w:val="center"/>
        </w:trPr>
        <w:tc>
          <w:tcPr>
            <w:tcW w:w="1931" w:type="dxa"/>
            <w:vMerge w:val="continue"/>
            <w:shd w:val="clear" w:color="auto" w:fill="auto"/>
            <w:vAlign w:val="center"/>
          </w:tcPr>
          <w:p/>
        </w:tc>
        <w:tc>
          <w:tcPr>
            <w:tcW w:w="21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成本指标</w:t>
            </w:r>
          </w:p>
        </w:tc>
        <w:tc>
          <w:tcPr>
            <w:tcW w:w="242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工业用地收储价格</w:t>
            </w:r>
          </w:p>
        </w:tc>
        <w:tc>
          <w:tcPr>
            <w:tcW w:w="321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工业用地收储每亩的平均价格</w:t>
            </w:r>
          </w:p>
          <w:p>
            <w:pPr>
              <w:spacing w:line="300" w:lineRule="exact"/>
              <w:jc w:val="center"/>
              <w:rPr>
                <w:rFonts w:ascii="仿宋" w:hAnsi="仿宋" w:eastAsia="仿宋" w:cs="仿宋"/>
              </w:rPr>
            </w:pPr>
          </w:p>
        </w:tc>
        <w:tc>
          <w:tcPr>
            <w:tcW w:w="162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≤40万元/亩</w:t>
            </w:r>
          </w:p>
        </w:tc>
        <w:tc>
          <w:tcPr>
            <w:tcW w:w="324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收储合同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46" w:hRule="atLeast"/>
          <w:jc w:val="center"/>
        </w:trPr>
        <w:tc>
          <w:tcPr>
            <w:tcW w:w="1931"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经济效益指标</w:t>
            </w:r>
          </w:p>
        </w:tc>
        <w:tc>
          <w:tcPr>
            <w:tcW w:w="242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增加财政收入</w:t>
            </w:r>
          </w:p>
        </w:tc>
        <w:tc>
          <w:tcPr>
            <w:tcW w:w="321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增加土地出让收入</w:t>
            </w:r>
          </w:p>
        </w:tc>
        <w:tc>
          <w:tcPr>
            <w:tcW w:w="162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增加</w:t>
            </w:r>
          </w:p>
        </w:tc>
        <w:tc>
          <w:tcPr>
            <w:tcW w:w="324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《土地储备管理办法》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46" w:hRule="atLeast"/>
          <w:jc w:val="center"/>
        </w:trPr>
        <w:tc>
          <w:tcPr>
            <w:tcW w:w="1931" w:type="dxa"/>
            <w:vMerge w:val="continue"/>
            <w:shd w:val="clear" w:color="auto" w:fill="auto"/>
            <w:vAlign w:val="center"/>
          </w:tcPr>
          <w:p/>
        </w:tc>
        <w:tc>
          <w:tcPr>
            <w:tcW w:w="21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社会效益指标</w:t>
            </w:r>
          </w:p>
        </w:tc>
        <w:tc>
          <w:tcPr>
            <w:tcW w:w="242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土地资源利用情况</w:t>
            </w:r>
          </w:p>
        </w:tc>
        <w:tc>
          <w:tcPr>
            <w:tcW w:w="321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促进土地资源的高效配置和合理利用</w:t>
            </w:r>
          </w:p>
        </w:tc>
        <w:tc>
          <w:tcPr>
            <w:tcW w:w="162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促进</w:t>
            </w:r>
          </w:p>
        </w:tc>
        <w:tc>
          <w:tcPr>
            <w:tcW w:w="324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《土地储备管理办法》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5" w:hRule="atLeast"/>
          <w:jc w:val="center"/>
        </w:trPr>
        <w:tc>
          <w:tcPr>
            <w:tcW w:w="193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服务对象满意度指标</w:t>
            </w:r>
          </w:p>
        </w:tc>
        <w:tc>
          <w:tcPr>
            <w:tcW w:w="242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被收储方满意度</w:t>
            </w:r>
          </w:p>
        </w:tc>
        <w:tc>
          <w:tcPr>
            <w:tcW w:w="321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收储工作满意度</w:t>
            </w:r>
          </w:p>
        </w:tc>
        <w:tc>
          <w:tcPr>
            <w:tcW w:w="162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≥90%</w:t>
            </w:r>
          </w:p>
        </w:tc>
        <w:tc>
          <w:tcPr>
            <w:tcW w:w="324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调查问卷</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rPr>
        <w:t>京秦高速延线矿区修复治理区域外山体治理工</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4"/>
        <w:gridCol w:w="2114"/>
        <w:gridCol w:w="2414"/>
        <w:gridCol w:w="3177"/>
        <w:gridCol w:w="1677"/>
        <w:gridCol w:w="29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9" w:hRule="atLeast"/>
          <w:tblHeader/>
          <w:jc w:val="center"/>
        </w:trPr>
        <w:tc>
          <w:tcPr>
            <w:tcW w:w="170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55" w:type="dxa"/>
            <w:gridSpan w:val="5"/>
            <w:shd w:val="clear" w:color="auto" w:fill="auto"/>
            <w:vAlign w:val="center"/>
          </w:tcPr>
          <w:p>
            <w:pPr>
              <w:spacing w:line="300" w:lineRule="exact"/>
              <w:rPr>
                <w:rFonts w:ascii="仿宋" w:hAnsi="仿宋" w:eastAsia="仿宋" w:cs="仿宋"/>
                <w:bCs/>
              </w:rPr>
            </w:pPr>
            <w:r>
              <w:rPr>
                <w:rFonts w:hint="eastAsia" w:ascii="仿宋" w:hAnsi="仿宋" w:eastAsia="仿宋" w:cs="仿宋"/>
                <w:bCs/>
              </w:rPr>
              <w:t>1.对京秦高速沿线矿区恢复治理区域外山体进行治理</w:t>
            </w:r>
          </w:p>
          <w:p>
            <w:pPr>
              <w:spacing w:line="300" w:lineRule="exact"/>
              <w:rPr>
                <w:rFonts w:ascii="Times New Roman" w:hAnsi="Times New Roman" w:eastAsia="仿宋_GB2312" w:cs="Times New Roman"/>
                <w:b/>
              </w:rPr>
            </w:pPr>
            <w:r>
              <w:rPr>
                <w:rFonts w:hint="eastAsia" w:ascii="仿宋" w:hAnsi="仿宋" w:eastAsia="仿宋" w:cs="仿宋"/>
                <w:bCs/>
              </w:rPr>
              <w:t>2.对京秦高速沿线治理区域消灾除险，优化出行环境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3" w:hRule="atLeast"/>
          <w:tblHeader/>
          <w:jc w:val="center"/>
        </w:trPr>
        <w:tc>
          <w:tcPr>
            <w:tcW w:w="170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1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1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7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7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97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32" w:hRule="atLeast"/>
          <w:jc w:val="center"/>
        </w:trPr>
        <w:tc>
          <w:tcPr>
            <w:tcW w:w="1704"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1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41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治理残山个数</w:t>
            </w:r>
          </w:p>
        </w:tc>
        <w:tc>
          <w:tcPr>
            <w:tcW w:w="317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治理残山个数</w:t>
            </w:r>
          </w:p>
        </w:tc>
        <w:tc>
          <w:tcPr>
            <w:tcW w:w="167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≥7个</w:t>
            </w:r>
          </w:p>
        </w:tc>
        <w:tc>
          <w:tcPr>
            <w:tcW w:w="297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京秦高速沿线矿区恢复治理区域外山体治理工程设计书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32" w:hRule="atLeast"/>
          <w:jc w:val="center"/>
        </w:trPr>
        <w:tc>
          <w:tcPr>
            <w:tcW w:w="1704" w:type="dxa"/>
            <w:vMerge w:val="continue"/>
            <w:shd w:val="clear" w:color="auto" w:fill="auto"/>
            <w:vAlign w:val="center"/>
          </w:tcPr>
          <w:p/>
        </w:tc>
        <w:tc>
          <w:tcPr>
            <w:tcW w:w="211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质量指标</w:t>
            </w:r>
          </w:p>
        </w:tc>
        <w:tc>
          <w:tcPr>
            <w:tcW w:w="241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清理浮石量</w:t>
            </w:r>
          </w:p>
        </w:tc>
        <w:tc>
          <w:tcPr>
            <w:tcW w:w="317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按设计要求实际清理浮石比率</w:t>
            </w:r>
          </w:p>
        </w:tc>
        <w:tc>
          <w:tcPr>
            <w:tcW w:w="167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97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京秦高速沿线矿区恢复治理区域外山体治理工程设计书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2" w:hRule="atLeast"/>
          <w:jc w:val="center"/>
        </w:trPr>
        <w:tc>
          <w:tcPr>
            <w:tcW w:w="1704" w:type="dxa"/>
            <w:vMerge w:val="continue"/>
            <w:shd w:val="clear" w:color="auto" w:fill="auto"/>
            <w:vAlign w:val="center"/>
          </w:tcPr>
          <w:p/>
        </w:tc>
        <w:tc>
          <w:tcPr>
            <w:tcW w:w="211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时效指标</w:t>
            </w:r>
          </w:p>
        </w:tc>
        <w:tc>
          <w:tcPr>
            <w:tcW w:w="241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及时率</w:t>
            </w:r>
          </w:p>
        </w:tc>
        <w:tc>
          <w:tcPr>
            <w:tcW w:w="317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工作完成及时率</w:t>
            </w:r>
          </w:p>
        </w:tc>
        <w:tc>
          <w:tcPr>
            <w:tcW w:w="167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97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2" w:hRule="atLeast"/>
          <w:jc w:val="center"/>
        </w:trPr>
        <w:tc>
          <w:tcPr>
            <w:tcW w:w="1704" w:type="dxa"/>
            <w:vMerge w:val="continue"/>
            <w:shd w:val="clear" w:color="auto" w:fill="auto"/>
            <w:vAlign w:val="center"/>
          </w:tcPr>
          <w:p/>
        </w:tc>
        <w:tc>
          <w:tcPr>
            <w:tcW w:w="211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成本指标</w:t>
            </w:r>
          </w:p>
        </w:tc>
        <w:tc>
          <w:tcPr>
            <w:tcW w:w="241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成本控制率</w:t>
            </w:r>
          </w:p>
        </w:tc>
        <w:tc>
          <w:tcPr>
            <w:tcW w:w="317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项目预算控制数</w:t>
            </w:r>
          </w:p>
        </w:tc>
        <w:tc>
          <w:tcPr>
            <w:tcW w:w="167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≤180万元</w:t>
            </w:r>
          </w:p>
        </w:tc>
        <w:tc>
          <w:tcPr>
            <w:tcW w:w="297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2021年预算文本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32" w:hRule="atLeast"/>
          <w:jc w:val="center"/>
        </w:trPr>
        <w:tc>
          <w:tcPr>
            <w:tcW w:w="1704"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1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经济效益指标</w:t>
            </w:r>
          </w:p>
        </w:tc>
        <w:tc>
          <w:tcPr>
            <w:tcW w:w="241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拉动周边经济发展</w:t>
            </w:r>
          </w:p>
        </w:tc>
        <w:tc>
          <w:tcPr>
            <w:tcW w:w="317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为项目实施周边村民提供就业工作岗位,拉动周边经济发展,提高居民整体收入水平</w:t>
            </w:r>
          </w:p>
        </w:tc>
        <w:tc>
          <w:tcPr>
            <w:tcW w:w="167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得到提升</w:t>
            </w:r>
          </w:p>
        </w:tc>
        <w:tc>
          <w:tcPr>
            <w:tcW w:w="297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项目施工图设计书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32" w:hRule="atLeast"/>
          <w:jc w:val="center"/>
        </w:trPr>
        <w:tc>
          <w:tcPr>
            <w:tcW w:w="1704" w:type="dxa"/>
            <w:vMerge w:val="continue"/>
            <w:shd w:val="clear" w:color="auto" w:fill="auto"/>
            <w:vAlign w:val="center"/>
          </w:tcPr>
          <w:p/>
        </w:tc>
        <w:tc>
          <w:tcPr>
            <w:tcW w:w="211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社会效益指标</w:t>
            </w:r>
          </w:p>
        </w:tc>
        <w:tc>
          <w:tcPr>
            <w:tcW w:w="241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清理浮石量</w:t>
            </w:r>
          </w:p>
        </w:tc>
        <w:tc>
          <w:tcPr>
            <w:tcW w:w="317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按设计要求实际清理浮石比率</w:t>
            </w:r>
          </w:p>
        </w:tc>
        <w:tc>
          <w:tcPr>
            <w:tcW w:w="167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明显改善</w:t>
            </w:r>
          </w:p>
        </w:tc>
        <w:tc>
          <w:tcPr>
            <w:tcW w:w="297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京秦高速沿线矿区恢复治理区域外山体治理工程设计书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32" w:hRule="atLeast"/>
          <w:jc w:val="center"/>
        </w:trPr>
        <w:tc>
          <w:tcPr>
            <w:tcW w:w="1704" w:type="dxa"/>
            <w:vMerge w:val="continue"/>
            <w:shd w:val="clear" w:color="auto" w:fill="auto"/>
            <w:vAlign w:val="center"/>
          </w:tcPr>
          <w:p/>
        </w:tc>
        <w:tc>
          <w:tcPr>
            <w:tcW w:w="211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生态效益指标</w:t>
            </w:r>
          </w:p>
        </w:tc>
        <w:tc>
          <w:tcPr>
            <w:tcW w:w="241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治理残山个数</w:t>
            </w:r>
          </w:p>
        </w:tc>
        <w:tc>
          <w:tcPr>
            <w:tcW w:w="317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治理残山个数</w:t>
            </w:r>
          </w:p>
        </w:tc>
        <w:tc>
          <w:tcPr>
            <w:tcW w:w="167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97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京秦高速沿线矿区恢复治理区域外山体治理工程设计书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1" w:hRule="atLeast"/>
          <w:jc w:val="center"/>
        </w:trPr>
        <w:tc>
          <w:tcPr>
            <w:tcW w:w="170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1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服务对象满意度指标</w:t>
            </w:r>
          </w:p>
        </w:tc>
        <w:tc>
          <w:tcPr>
            <w:tcW w:w="241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对矿山治理的满意度</w:t>
            </w:r>
          </w:p>
        </w:tc>
        <w:tc>
          <w:tcPr>
            <w:tcW w:w="317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附近生活的居民对矿山治理满意的人数占调查总人数的比率</w:t>
            </w:r>
          </w:p>
        </w:tc>
        <w:tc>
          <w:tcPr>
            <w:tcW w:w="167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≥90%</w:t>
            </w:r>
          </w:p>
        </w:tc>
        <w:tc>
          <w:tcPr>
            <w:tcW w:w="297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调查表</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w:t>
      </w:r>
      <w:r>
        <w:rPr>
          <w:rFonts w:ascii="Times New Roman" w:hAnsi="Times New Roman" w:eastAsia="仿宋_GB2312" w:cs="Times New Roman"/>
          <w:sz w:val="28"/>
        </w:rPr>
        <w:t>.</w:t>
      </w:r>
      <w:r>
        <w:rPr>
          <w:rFonts w:hint="eastAsia" w:ascii="Times New Roman" w:hAnsi="Times New Roman" w:eastAsia="仿宋_GB2312" w:cs="Times New Roman"/>
          <w:sz w:val="28"/>
        </w:rPr>
        <w:t>三河市采矿企业关停毛料补偿、售料保证金(预留）</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1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9"/>
        <w:gridCol w:w="2086"/>
        <w:gridCol w:w="2402"/>
        <w:gridCol w:w="3172"/>
        <w:gridCol w:w="1743"/>
        <w:gridCol w:w="29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92" w:hRule="atLeast"/>
          <w:tblHeader/>
          <w:jc w:val="center"/>
        </w:trPr>
        <w:tc>
          <w:tcPr>
            <w:tcW w:w="175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400" w:type="dxa"/>
            <w:gridSpan w:val="5"/>
            <w:shd w:val="clear" w:color="auto" w:fill="auto"/>
            <w:vAlign w:val="center"/>
          </w:tcPr>
          <w:p>
            <w:pPr>
              <w:spacing w:line="300" w:lineRule="exact"/>
              <w:rPr>
                <w:rFonts w:ascii="Times New Roman" w:hAnsi="Times New Roman" w:eastAsia="仿宋_GB2312" w:cs="Times New Roman"/>
                <w:bCs/>
              </w:rPr>
            </w:pPr>
            <w:r>
              <w:rPr>
                <w:rFonts w:ascii="Times New Roman" w:hAnsi="Times New Roman" w:eastAsia="仿宋_GB2312" w:cs="Times New Roman"/>
                <w:bCs/>
              </w:rPr>
              <w:t>1.2021</w:t>
            </w:r>
            <w:r>
              <w:rPr>
                <w:rFonts w:hint="eastAsia" w:ascii="Times New Roman" w:hAnsi="Times New Roman" w:eastAsia="仿宋_GB2312" w:cs="Times New Roman"/>
                <w:bCs/>
              </w:rPr>
              <w:t>年完成全部补偿，提高矿区环境质量</w:t>
            </w:r>
          </w:p>
          <w:p>
            <w:pPr>
              <w:spacing w:line="300" w:lineRule="exact"/>
              <w:rPr>
                <w:rFonts w:ascii="Times New Roman" w:hAnsi="Times New Roman" w:eastAsia="仿宋_GB2312" w:cs="Times New Roman"/>
                <w:b/>
              </w:rPr>
            </w:pPr>
            <w:r>
              <w:rPr>
                <w:rFonts w:ascii="Times New Roman" w:hAnsi="Times New Roman" w:eastAsia="仿宋_GB2312" w:cs="Times New Roman"/>
                <w:bCs/>
              </w:rPr>
              <w:t>2.</w:t>
            </w:r>
            <w:r>
              <w:rPr>
                <w:rFonts w:hint="eastAsia" w:ascii="Times New Roman" w:hAnsi="Times New Roman" w:eastAsia="仿宋_GB2312" w:cs="Times New Roman"/>
                <w:bCs/>
              </w:rPr>
              <w:t>完成我市采矿企业拆除奖补工作及遗留问题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5" w:hRule="atLeast"/>
          <w:tblHeader/>
          <w:jc w:val="center"/>
        </w:trPr>
        <w:tc>
          <w:tcPr>
            <w:tcW w:w="175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0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7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99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92" w:hRule="atLeast"/>
          <w:jc w:val="center"/>
        </w:trPr>
        <w:tc>
          <w:tcPr>
            <w:tcW w:w="175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08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40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毛料处置完成的关停企业数</w:t>
            </w:r>
          </w:p>
        </w:tc>
        <w:tc>
          <w:tcPr>
            <w:tcW w:w="317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毛料处置完成的关停企业数</w:t>
            </w:r>
          </w:p>
        </w:tc>
        <w:tc>
          <w:tcPr>
            <w:tcW w:w="174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1家</w:t>
            </w:r>
          </w:p>
        </w:tc>
        <w:tc>
          <w:tcPr>
            <w:tcW w:w="299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《三河市东部矿区采矿企业成品料毛料处置工作实施方案》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92" w:hRule="atLeast"/>
          <w:jc w:val="center"/>
        </w:trPr>
        <w:tc>
          <w:tcPr>
            <w:tcW w:w="1759" w:type="dxa"/>
            <w:vMerge w:val="continue"/>
            <w:shd w:val="clear" w:color="auto" w:fill="auto"/>
            <w:vAlign w:val="center"/>
          </w:tcPr>
          <w:p/>
        </w:tc>
        <w:tc>
          <w:tcPr>
            <w:tcW w:w="208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质量指标</w:t>
            </w:r>
          </w:p>
        </w:tc>
        <w:tc>
          <w:tcPr>
            <w:tcW w:w="240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完成率</w:t>
            </w:r>
          </w:p>
        </w:tc>
        <w:tc>
          <w:tcPr>
            <w:tcW w:w="317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项目完成率</w:t>
            </w:r>
          </w:p>
        </w:tc>
        <w:tc>
          <w:tcPr>
            <w:tcW w:w="174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99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《三河市东部矿区采矿企业成品料毛料处置工作实施方案》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92" w:hRule="atLeast"/>
          <w:jc w:val="center"/>
        </w:trPr>
        <w:tc>
          <w:tcPr>
            <w:tcW w:w="1759" w:type="dxa"/>
            <w:vMerge w:val="continue"/>
            <w:shd w:val="clear" w:color="auto" w:fill="auto"/>
            <w:vAlign w:val="center"/>
          </w:tcPr>
          <w:p/>
        </w:tc>
        <w:tc>
          <w:tcPr>
            <w:tcW w:w="208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时效指标</w:t>
            </w:r>
          </w:p>
        </w:tc>
        <w:tc>
          <w:tcPr>
            <w:tcW w:w="240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项目成本</w:t>
            </w:r>
          </w:p>
        </w:tc>
        <w:tc>
          <w:tcPr>
            <w:tcW w:w="317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成本控制率</w:t>
            </w:r>
          </w:p>
        </w:tc>
        <w:tc>
          <w:tcPr>
            <w:tcW w:w="174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99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《三河市东部矿区采矿企业成品料毛料处置工作实施方案》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92" w:hRule="atLeast"/>
          <w:jc w:val="center"/>
        </w:trPr>
        <w:tc>
          <w:tcPr>
            <w:tcW w:w="1759" w:type="dxa"/>
            <w:vMerge w:val="continue"/>
            <w:shd w:val="clear" w:color="auto" w:fill="auto"/>
            <w:vAlign w:val="center"/>
          </w:tcPr>
          <w:p/>
        </w:tc>
        <w:tc>
          <w:tcPr>
            <w:tcW w:w="208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成本指标</w:t>
            </w:r>
          </w:p>
        </w:tc>
        <w:tc>
          <w:tcPr>
            <w:tcW w:w="240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及时率</w:t>
            </w:r>
          </w:p>
        </w:tc>
        <w:tc>
          <w:tcPr>
            <w:tcW w:w="317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工作完成及时率</w:t>
            </w:r>
          </w:p>
        </w:tc>
        <w:tc>
          <w:tcPr>
            <w:tcW w:w="174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99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《三河市东部矿区采矿企业成品料毛料处置工作实施方案》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92" w:hRule="atLeast"/>
          <w:jc w:val="center"/>
        </w:trPr>
        <w:tc>
          <w:tcPr>
            <w:tcW w:w="175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08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经济效益指标</w:t>
            </w:r>
          </w:p>
        </w:tc>
        <w:tc>
          <w:tcPr>
            <w:tcW w:w="240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减少资源损失</w:t>
            </w:r>
          </w:p>
        </w:tc>
        <w:tc>
          <w:tcPr>
            <w:tcW w:w="317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减少资源损失</w:t>
            </w:r>
          </w:p>
        </w:tc>
        <w:tc>
          <w:tcPr>
            <w:tcW w:w="174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减少</w:t>
            </w:r>
          </w:p>
        </w:tc>
        <w:tc>
          <w:tcPr>
            <w:tcW w:w="299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《三河市东部矿区采矿企业成品料毛料处置工作实施方案》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92" w:hRule="atLeast"/>
          <w:jc w:val="center"/>
        </w:trPr>
        <w:tc>
          <w:tcPr>
            <w:tcW w:w="175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08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社会效益指标</w:t>
            </w:r>
          </w:p>
        </w:tc>
        <w:tc>
          <w:tcPr>
            <w:tcW w:w="240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矿区治理</w:t>
            </w:r>
          </w:p>
        </w:tc>
        <w:tc>
          <w:tcPr>
            <w:tcW w:w="317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加快矿区治理进度</w:t>
            </w:r>
          </w:p>
        </w:tc>
        <w:tc>
          <w:tcPr>
            <w:tcW w:w="174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≥70%</w:t>
            </w:r>
          </w:p>
        </w:tc>
        <w:tc>
          <w:tcPr>
            <w:tcW w:w="299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《三河市东部矿区采矿企业成品料毛料处置工作实施方案》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92" w:hRule="atLeast"/>
          <w:jc w:val="center"/>
        </w:trPr>
        <w:tc>
          <w:tcPr>
            <w:tcW w:w="1759" w:type="dxa"/>
            <w:vMerge w:val="continue"/>
            <w:shd w:val="clear" w:color="auto" w:fill="auto"/>
            <w:vAlign w:val="center"/>
          </w:tcPr>
          <w:p/>
        </w:tc>
        <w:tc>
          <w:tcPr>
            <w:tcW w:w="208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生态效益指标</w:t>
            </w:r>
          </w:p>
        </w:tc>
        <w:tc>
          <w:tcPr>
            <w:tcW w:w="240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与上年度相比改善情况</w:t>
            </w:r>
          </w:p>
        </w:tc>
        <w:tc>
          <w:tcPr>
            <w:tcW w:w="317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与上年度相比改善情况</w:t>
            </w:r>
          </w:p>
        </w:tc>
        <w:tc>
          <w:tcPr>
            <w:tcW w:w="174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较好提升</w:t>
            </w:r>
          </w:p>
        </w:tc>
        <w:tc>
          <w:tcPr>
            <w:tcW w:w="299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《三河市东部矿区采矿企业成品料毛料处置工作实施方案》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7" w:hRule="atLeast"/>
          <w:jc w:val="center"/>
        </w:trPr>
        <w:tc>
          <w:tcPr>
            <w:tcW w:w="175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08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服务对象满意度指标</w:t>
            </w:r>
          </w:p>
        </w:tc>
        <w:tc>
          <w:tcPr>
            <w:tcW w:w="240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满意度（%）</w:t>
            </w:r>
          </w:p>
        </w:tc>
        <w:tc>
          <w:tcPr>
            <w:tcW w:w="317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被补偿满意人数占应补偿人数的比例</w:t>
            </w:r>
          </w:p>
        </w:tc>
        <w:tc>
          <w:tcPr>
            <w:tcW w:w="174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≥90%</w:t>
            </w:r>
          </w:p>
        </w:tc>
        <w:tc>
          <w:tcPr>
            <w:tcW w:w="299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调查问卷</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w:t>
      </w:r>
      <w:r>
        <w:rPr>
          <w:rFonts w:ascii="Times New Roman" w:hAnsi="Times New Roman" w:eastAsia="仿宋_GB2312" w:cs="Times New Roman"/>
          <w:sz w:val="28"/>
        </w:rPr>
        <w:t>.</w:t>
      </w:r>
      <w:r>
        <w:rPr>
          <w:rFonts w:hint="eastAsia" w:ascii="Times New Roman" w:hAnsi="Times New Roman" w:eastAsia="仿宋_GB2312" w:cs="Times New Roman"/>
          <w:sz w:val="28"/>
        </w:rPr>
        <w:t>指挥部租用停车场费用</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37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38"/>
        <w:gridCol w:w="2126"/>
        <w:gridCol w:w="2446"/>
        <w:gridCol w:w="3210"/>
        <w:gridCol w:w="1751"/>
        <w:gridCol w:w="27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9" w:hRule="atLeast"/>
          <w:tblHeader/>
          <w:jc w:val="center"/>
        </w:trPr>
        <w:tc>
          <w:tcPr>
            <w:tcW w:w="143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21" w:type="dxa"/>
            <w:gridSpan w:val="5"/>
            <w:shd w:val="clear" w:color="auto" w:fill="auto"/>
            <w:vAlign w:val="center"/>
          </w:tcPr>
          <w:p>
            <w:pPr>
              <w:spacing w:line="300" w:lineRule="exact"/>
              <w:rPr>
                <w:rFonts w:ascii="Times New Roman" w:hAnsi="Times New Roman" w:eastAsia="仿宋_GB2312" w:cs="Times New Roman"/>
                <w:bCs/>
              </w:rPr>
            </w:pPr>
            <w:r>
              <w:rPr>
                <w:rFonts w:ascii="Times New Roman" w:hAnsi="Times New Roman" w:eastAsia="仿宋_GB2312" w:cs="Times New Roman"/>
                <w:bCs/>
              </w:rPr>
              <w:t>1.</w:t>
            </w:r>
            <w:r>
              <w:rPr>
                <w:rFonts w:hint="eastAsia" w:ascii="Times New Roman" w:hAnsi="Times New Roman" w:eastAsia="仿宋_GB2312" w:cs="Times New Roman"/>
                <w:bCs/>
              </w:rPr>
              <w:t>对涉嫌盗采盗运的车辆及施工设备进行托运暂扣</w:t>
            </w:r>
            <w:r>
              <w:rPr>
                <w:rFonts w:ascii="Times New Roman" w:hAnsi="Times New Roman" w:eastAsia="仿宋_GB2312" w:cs="Times New Roman"/>
                <w:bCs/>
              </w:rPr>
              <w:t>,</w:t>
            </w:r>
            <w:r>
              <w:rPr>
                <w:rFonts w:hint="eastAsia" w:ascii="Times New Roman" w:hAnsi="Times New Roman" w:eastAsia="仿宋_GB2312" w:cs="Times New Roman"/>
                <w:bCs/>
              </w:rPr>
              <w:t>减少盗挖盗采盗运行为的发生，保护矿区环境。</w:t>
            </w:r>
          </w:p>
          <w:p>
            <w:pPr>
              <w:spacing w:line="300" w:lineRule="exact"/>
              <w:rPr>
                <w:rFonts w:ascii="Times New Roman" w:hAnsi="Times New Roman" w:eastAsia="仿宋_GB2312" w:cs="Times New Roman"/>
                <w:b/>
              </w:rPr>
            </w:pPr>
            <w:r>
              <w:rPr>
                <w:rFonts w:ascii="Times New Roman" w:hAnsi="Times New Roman" w:eastAsia="仿宋_GB2312" w:cs="Times New Roman"/>
                <w:bCs/>
              </w:rPr>
              <w:t>2.</w:t>
            </w:r>
            <w:r>
              <w:rPr>
                <w:rFonts w:hint="eastAsia" w:ascii="Times New Roman" w:hAnsi="Times New Roman" w:eastAsia="仿宋_GB2312" w:cs="Times New Roman"/>
                <w:bCs/>
              </w:rPr>
              <w:t>对涉嫌盗采盗运的车辆及施工设备进行托运暂扣，制止盗挖盗采行为。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3" w:hRule="atLeast"/>
          <w:tblHeader/>
          <w:jc w:val="center"/>
        </w:trPr>
        <w:tc>
          <w:tcPr>
            <w:tcW w:w="143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2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5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78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16" w:hRule="atLeast"/>
          <w:jc w:val="center"/>
        </w:trPr>
        <w:tc>
          <w:tcPr>
            <w:tcW w:w="1438"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2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44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查扣涉嫌盗采盗运车辆数目</w:t>
            </w:r>
          </w:p>
        </w:tc>
        <w:tc>
          <w:tcPr>
            <w:tcW w:w="321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查扣涉嫌盗采盗运车辆、机械</w:t>
            </w:r>
          </w:p>
        </w:tc>
        <w:tc>
          <w:tcPr>
            <w:tcW w:w="175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≥1辆</w:t>
            </w:r>
          </w:p>
        </w:tc>
        <w:tc>
          <w:tcPr>
            <w:tcW w:w="2788" w:type="dxa"/>
            <w:shd w:val="clear" w:color="auto" w:fill="auto"/>
            <w:vAlign w:val="center"/>
          </w:tcPr>
          <w:p>
            <w:pPr>
              <w:spacing w:line="300" w:lineRule="exact"/>
              <w:jc w:val="center"/>
              <w:rPr>
                <w:rFonts w:ascii="仿宋" w:hAnsi="仿宋" w:eastAsia="仿宋" w:cs="仿宋"/>
                <w:sz w:val="18"/>
                <w:szCs w:val="18"/>
              </w:rPr>
            </w:pPr>
            <w:r>
              <w:rPr>
                <w:rFonts w:hint="eastAsia" w:ascii="仿宋" w:hAnsi="仿宋" w:eastAsia="仿宋" w:cs="仿宋"/>
                <w:sz w:val="18"/>
                <w:szCs w:val="18"/>
              </w:rPr>
              <w:t>《关于申请2018年停车费及采购停车场所所需资金的请示的批示笺》（督查室[2018]35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0" w:hRule="atLeast"/>
          <w:jc w:val="center"/>
        </w:trPr>
        <w:tc>
          <w:tcPr>
            <w:tcW w:w="1438" w:type="dxa"/>
            <w:vMerge w:val="continue"/>
            <w:shd w:val="clear" w:color="auto" w:fill="auto"/>
            <w:vAlign w:val="center"/>
          </w:tcPr>
          <w:p/>
        </w:tc>
        <w:tc>
          <w:tcPr>
            <w:tcW w:w="212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质量指标</w:t>
            </w:r>
          </w:p>
        </w:tc>
        <w:tc>
          <w:tcPr>
            <w:tcW w:w="244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执法次数</w:t>
            </w:r>
          </w:p>
        </w:tc>
        <w:tc>
          <w:tcPr>
            <w:tcW w:w="321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验收合格率</w:t>
            </w:r>
          </w:p>
        </w:tc>
        <w:tc>
          <w:tcPr>
            <w:tcW w:w="175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788" w:type="dxa"/>
            <w:shd w:val="clear" w:color="auto" w:fill="auto"/>
            <w:vAlign w:val="center"/>
          </w:tcPr>
          <w:p>
            <w:pPr>
              <w:spacing w:line="300" w:lineRule="exact"/>
              <w:jc w:val="center"/>
              <w:rPr>
                <w:rFonts w:ascii="仿宋" w:hAnsi="仿宋" w:eastAsia="仿宋" w:cs="仿宋"/>
                <w:sz w:val="18"/>
                <w:szCs w:val="18"/>
              </w:rPr>
            </w:pPr>
            <w:r>
              <w:rPr>
                <w:rFonts w:hint="eastAsia" w:ascii="仿宋" w:hAnsi="仿宋" w:eastAsia="仿宋" w:cs="仿宋"/>
                <w:sz w:val="18"/>
                <w:szCs w:val="18"/>
              </w:rPr>
              <w:t>履约验收通知书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0" w:hRule="atLeast"/>
          <w:jc w:val="center"/>
        </w:trPr>
        <w:tc>
          <w:tcPr>
            <w:tcW w:w="1438" w:type="dxa"/>
            <w:vMerge w:val="continue"/>
            <w:shd w:val="clear" w:color="auto" w:fill="auto"/>
            <w:vAlign w:val="center"/>
          </w:tcPr>
          <w:p/>
        </w:tc>
        <w:tc>
          <w:tcPr>
            <w:tcW w:w="212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时效指标</w:t>
            </w:r>
          </w:p>
        </w:tc>
        <w:tc>
          <w:tcPr>
            <w:tcW w:w="244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及时率</w:t>
            </w:r>
          </w:p>
        </w:tc>
        <w:tc>
          <w:tcPr>
            <w:tcW w:w="321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工作完成及时率</w:t>
            </w:r>
          </w:p>
        </w:tc>
        <w:tc>
          <w:tcPr>
            <w:tcW w:w="175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788" w:type="dxa"/>
            <w:shd w:val="clear" w:color="auto" w:fill="auto"/>
            <w:vAlign w:val="center"/>
          </w:tcPr>
          <w:p>
            <w:pPr>
              <w:spacing w:line="300" w:lineRule="exact"/>
              <w:jc w:val="center"/>
              <w:rPr>
                <w:rFonts w:ascii="仿宋" w:hAnsi="仿宋" w:eastAsia="仿宋" w:cs="仿宋"/>
                <w:sz w:val="18"/>
                <w:szCs w:val="18"/>
              </w:rPr>
            </w:pPr>
            <w:r>
              <w:rPr>
                <w:rFonts w:hint="eastAsia" w:ascii="仿宋" w:hAnsi="仿宋" w:eastAsia="仿宋" w:cs="仿宋"/>
                <w:sz w:val="18"/>
                <w:szCs w:val="18"/>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0" w:hRule="atLeast"/>
          <w:jc w:val="center"/>
        </w:trPr>
        <w:tc>
          <w:tcPr>
            <w:tcW w:w="1438" w:type="dxa"/>
            <w:vMerge w:val="continue"/>
            <w:shd w:val="clear" w:color="auto" w:fill="auto"/>
            <w:vAlign w:val="center"/>
          </w:tcPr>
          <w:p/>
        </w:tc>
        <w:tc>
          <w:tcPr>
            <w:tcW w:w="212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成本指标</w:t>
            </w:r>
          </w:p>
        </w:tc>
        <w:tc>
          <w:tcPr>
            <w:tcW w:w="244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项目成本</w:t>
            </w:r>
          </w:p>
        </w:tc>
        <w:tc>
          <w:tcPr>
            <w:tcW w:w="321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成本控制率</w:t>
            </w:r>
          </w:p>
        </w:tc>
        <w:tc>
          <w:tcPr>
            <w:tcW w:w="175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788" w:type="dxa"/>
            <w:shd w:val="clear" w:color="auto" w:fill="auto"/>
            <w:vAlign w:val="center"/>
          </w:tcPr>
          <w:p>
            <w:pPr>
              <w:spacing w:line="300" w:lineRule="exact"/>
              <w:jc w:val="center"/>
              <w:rPr>
                <w:rFonts w:ascii="仿宋" w:hAnsi="仿宋" w:eastAsia="仿宋" w:cs="仿宋"/>
                <w:sz w:val="18"/>
                <w:szCs w:val="18"/>
              </w:rPr>
            </w:pPr>
            <w:r>
              <w:rPr>
                <w:rFonts w:hint="eastAsia" w:ascii="仿宋" w:hAnsi="仿宋" w:eastAsia="仿宋" w:cs="仿宋"/>
                <w:sz w:val="18"/>
                <w:szCs w:val="18"/>
              </w:rPr>
              <w:t>2021年预算文本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54" w:hRule="atLeast"/>
          <w:jc w:val="center"/>
        </w:trPr>
        <w:tc>
          <w:tcPr>
            <w:tcW w:w="1438"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2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经济效益指标</w:t>
            </w:r>
          </w:p>
        </w:tc>
        <w:tc>
          <w:tcPr>
            <w:tcW w:w="244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减少资源损失</w:t>
            </w:r>
          </w:p>
        </w:tc>
        <w:tc>
          <w:tcPr>
            <w:tcW w:w="321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减少资源损失</w:t>
            </w:r>
          </w:p>
        </w:tc>
        <w:tc>
          <w:tcPr>
            <w:tcW w:w="175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减少</w:t>
            </w:r>
          </w:p>
        </w:tc>
        <w:tc>
          <w:tcPr>
            <w:tcW w:w="2788" w:type="dxa"/>
            <w:shd w:val="clear" w:color="auto" w:fill="auto"/>
            <w:vAlign w:val="center"/>
          </w:tcPr>
          <w:p>
            <w:pPr>
              <w:spacing w:line="300" w:lineRule="exact"/>
              <w:jc w:val="center"/>
              <w:rPr>
                <w:rFonts w:ascii="仿宋" w:hAnsi="仿宋" w:eastAsia="仿宋" w:cs="仿宋"/>
                <w:sz w:val="18"/>
                <w:szCs w:val="18"/>
              </w:rPr>
            </w:pPr>
            <w:r>
              <w:rPr>
                <w:rFonts w:hint="eastAsia" w:ascii="仿宋" w:hAnsi="仿宋" w:eastAsia="仿宋" w:cs="仿宋"/>
                <w:sz w:val="18"/>
                <w:szCs w:val="18"/>
              </w:rPr>
              <w:t>《关于申请2018年停车费及采购停车场所所需资金的请示的批示笺》（督查室[2018]3570号)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54" w:hRule="atLeast"/>
          <w:jc w:val="center"/>
        </w:trPr>
        <w:tc>
          <w:tcPr>
            <w:tcW w:w="1438"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12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社会效益指标</w:t>
            </w:r>
          </w:p>
        </w:tc>
        <w:tc>
          <w:tcPr>
            <w:tcW w:w="244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有利于减少盗挖盗采盗运行为的发</w:t>
            </w:r>
          </w:p>
        </w:tc>
        <w:tc>
          <w:tcPr>
            <w:tcW w:w="321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有利于减少盗挖盗采盗运行为的发生，保护矿区环境。</w:t>
            </w:r>
          </w:p>
        </w:tc>
        <w:tc>
          <w:tcPr>
            <w:tcW w:w="175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有利于</w:t>
            </w:r>
          </w:p>
        </w:tc>
        <w:tc>
          <w:tcPr>
            <w:tcW w:w="2788" w:type="dxa"/>
            <w:shd w:val="clear" w:color="auto" w:fill="auto"/>
            <w:vAlign w:val="center"/>
          </w:tcPr>
          <w:p>
            <w:pPr>
              <w:spacing w:line="300" w:lineRule="exact"/>
              <w:jc w:val="center"/>
              <w:rPr>
                <w:rFonts w:ascii="仿宋" w:hAnsi="仿宋" w:eastAsia="仿宋" w:cs="仿宋"/>
                <w:sz w:val="18"/>
                <w:szCs w:val="18"/>
              </w:rPr>
            </w:pPr>
            <w:r>
              <w:rPr>
                <w:rFonts w:hint="eastAsia" w:ascii="仿宋" w:hAnsi="仿宋" w:eastAsia="仿宋" w:cs="仿宋"/>
                <w:sz w:val="18"/>
                <w:szCs w:val="18"/>
              </w:rPr>
              <w:t>《关于申请2018年停车费及采购停车场所所需资金的请示的批示笺》（督查室[2018]3570号)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54" w:hRule="atLeast"/>
          <w:jc w:val="center"/>
        </w:trPr>
        <w:tc>
          <w:tcPr>
            <w:tcW w:w="1438" w:type="dxa"/>
            <w:vMerge w:val="continue"/>
            <w:shd w:val="clear" w:color="auto" w:fill="auto"/>
            <w:vAlign w:val="center"/>
          </w:tcPr>
          <w:p/>
        </w:tc>
        <w:tc>
          <w:tcPr>
            <w:tcW w:w="212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可持续影响指标</w:t>
            </w:r>
          </w:p>
        </w:tc>
        <w:tc>
          <w:tcPr>
            <w:tcW w:w="244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有利于打击盗采盗运行为、移交公</w:t>
            </w:r>
          </w:p>
        </w:tc>
        <w:tc>
          <w:tcPr>
            <w:tcW w:w="321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有利于对涉嫌盗采盗运违法行为进行前期调查，将案件线索移交公安部</w:t>
            </w:r>
          </w:p>
        </w:tc>
        <w:tc>
          <w:tcPr>
            <w:tcW w:w="175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有利于</w:t>
            </w:r>
          </w:p>
        </w:tc>
        <w:tc>
          <w:tcPr>
            <w:tcW w:w="2788" w:type="dxa"/>
            <w:shd w:val="clear" w:color="auto" w:fill="auto"/>
            <w:vAlign w:val="center"/>
          </w:tcPr>
          <w:p>
            <w:pPr>
              <w:spacing w:line="300" w:lineRule="exact"/>
              <w:jc w:val="center"/>
              <w:rPr>
                <w:rFonts w:ascii="仿宋" w:hAnsi="仿宋" w:eastAsia="仿宋" w:cs="仿宋"/>
                <w:sz w:val="18"/>
                <w:szCs w:val="18"/>
              </w:rPr>
            </w:pPr>
            <w:r>
              <w:rPr>
                <w:rFonts w:hint="eastAsia" w:ascii="仿宋" w:hAnsi="仿宋" w:eastAsia="仿宋" w:cs="仿宋"/>
                <w:sz w:val="18"/>
                <w:szCs w:val="18"/>
              </w:rPr>
              <w:t>《关于申请2018年停车费及采购停车场所所需资金的请示的批示笺》（督查室[2018]3570号)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6" w:hRule="atLeast"/>
          <w:jc w:val="center"/>
        </w:trPr>
        <w:tc>
          <w:tcPr>
            <w:tcW w:w="143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2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服务对象满意度指标</w:t>
            </w:r>
          </w:p>
        </w:tc>
        <w:tc>
          <w:tcPr>
            <w:tcW w:w="244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相关部门满意度（%）</w:t>
            </w:r>
          </w:p>
        </w:tc>
        <w:tc>
          <w:tcPr>
            <w:tcW w:w="321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相关部门满意程度</w:t>
            </w:r>
          </w:p>
        </w:tc>
        <w:tc>
          <w:tcPr>
            <w:tcW w:w="175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≥90%</w:t>
            </w:r>
          </w:p>
        </w:tc>
        <w:tc>
          <w:tcPr>
            <w:tcW w:w="278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调查问卷</w:t>
            </w:r>
          </w:p>
        </w:tc>
      </w:tr>
    </w:tbl>
    <w:p>
      <w:pPr>
        <w:jc w:val="left"/>
        <w:outlineLvl w:val="1"/>
        <w:rPr>
          <w:rFonts w:ascii="Times New Roman" w:hAnsi="Times New Roman" w:eastAsia="仿宋_GB2312" w:cs="Times New Roman"/>
          <w:sz w:val="28"/>
        </w:rPr>
      </w:pPr>
    </w:p>
    <w:p>
      <w:pPr>
        <w:numPr>
          <w:ilvl w:val="0"/>
          <w:numId w:val="1"/>
        </w:numPr>
        <w:ind w:firstLine="560" w:firstLineChars="200"/>
        <w:jc w:val="left"/>
        <w:outlineLvl w:val="1"/>
        <w:rPr>
          <w:rFonts w:ascii="Times New Roman" w:hAnsi="Times New Roman" w:eastAsia="仿宋_GB2312" w:cs="Times New Roman"/>
          <w:sz w:val="28"/>
          <w:highlight w:val="none"/>
        </w:rPr>
      </w:pPr>
      <w:r>
        <w:rPr>
          <w:rFonts w:hint="eastAsia" w:ascii="Times New Roman" w:hAnsi="Times New Roman" w:eastAsia="仿宋_GB2312" w:cs="Times New Roman"/>
          <w:sz w:val="28"/>
          <w:highlight w:val="none"/>
        </w:rPr>
        <w:t>三河市集体建设用地和农用地基准地价制定</w:t>
      </w:r>
      <w:r>
        <w:rPr>
          <w:rFonts w:ascii="Times New Roman" w:hAnsi="Times New Roman" w:eastAsia="仿宋_GB2312" w:cs="Times New Roman"/>
          <w:sz w:val="28"/>
          <w:highlight w:val="none"/>
        </w:rPr>
        <w:t>绩效目标表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847"/>
        <w:gridCol w:w="2145"/>
        <w:gridCol w:w="3000"/>
        <w:gridCol w:w="1560"/>
        <w:gridCol w:w="31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9"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绩效目标</w:t>
            </w:r>
          </w:p>
        </w:tc>
        <w:tc>
          <w:tcPr>
            <w:tcW w:w="11653" w:type="dxa"/>
            <w:gridSpan w:val="5"/>
            <w:noWrap w:val="0"/>
            <w:vAlign w:val="center"/>
          </w:tcPr>
          <w:p>
            <w:pPr>
              <w:numPr>
                <w:ilvl w:val="0"/>
                <w:numId w:val="2"/>
              </w:numPr>
              <w:spacing w:line="300" w:lineRule="exact"/>
              <w:rPr>
                <w:rFonts w:hint="eastAsia" w:ascii="Times New Roman" w:hAnsi="Times New Roman" w:eastAsia="仿宋_GB2312" w:cs="Times New Roman"/>
                <w:bCs/>
              </w:rPr>
            </w:pPr>
            <w:r>
              <w:rPr>
                <w:rFonts w:hint="eastAsia" w:ascii="Times New Roman" w:hAnsi="Times New Roman" w:eastAsia="仿宋_GB2312" w:cs="Times New Roman"/>
                <w:bCs/>
              </w:rPr>
              <w:t>通过项目的开展，制订三河市集体建设用地基准地价和农用地基准地价，建立三河市集体建设用地和农用地基准地价评估体系，完善三河市公示地价体系，为三河市未来集体建设用地入市和农用地流转等提供价格参考，实现集体建设用地和农用地资源优化配置，规范集体建设用地和农用地使用权流转价格参考标准，为依法、科学、合理、统一管理集体建设用地和农用地，促进城乡土地市场一体化提供依据。</w:t>
            </w:r>
          </w:p>
          <w:p>
            <w:pPr>
              <w:numPr>
                <w:ilvl w:val="0"/>
                <w:numId w:val="0"/>
              </w:numPr>
              <w:spacing w:line="300" w:lineRule="exact"/>
              <w:rPr>
                <w:rFonts w:ascii="Times New Roman" w:hAnsi="Times New Roman" w:eastAsia="仿宋_GB2312"/>
                <w:b/>
              </w:rPr>
            </w:pPr>
            <w:r>
              <w:rPr>
                <w:rFonts w:hint="eastAsia" w:ascii="Times New Roman" w:hAnsi="Times New Roman" w:eastAsia="仿宋_GB2312" w:cs="Times New Roman"/>
                <w:bCs/>
              </w:rPr>
              <w:t>2.通过项目的开展，制订三河市集体建设用地和农用地基准地价，形成三河市集体建设用地基准地价成果和农用地基准地价成果，（成果内容包括表格成果、文字成果、图件成果和数据库成果等），实现完善三河市公示地价体系，促进集体建设用地和农用地资源的优化配置，规范集体建设用地和农用地使用权流转价格参考标准的目标。</w:t>
            </w:r>
            <w:r>
              <w:rPr>
                <w:rFonts w:hint="eastAsia" w:ascii="Times New Roman" w:hAnsi="Times New Roman" w:eastAsia="仿宋_GB2312"/>
                <w:bCs/>
              </w:rPr>
              <w:tab/>
            </w:r>
            <w:r>
              <w:rPr>
                <w:rFonts w:hint="eastAsia" w:ascii="Times New Roman" w:hAnsi="Times New Roman" w:eastAsia="仿宋_GB2312"/>
                <w:bCs/>
              </w:rPr>
              <w:tab/>
            </w:r>
            <w:r>
              <w:rPr>
                <w:rFonts w:hint="eastAsia" w:ascii="Times New Roman" w:hAnsi="Times New Roman" w:eastAsia="仿宋_GB2312"/>
                <w:bCs/>
              </w:rPr>
              <w:tab/>
            </w:r>
            <w:r>
              <w:rPr>
                <w:rFonts w:hint="eastAsia" w:ascii="Times New Roman" w:hAnsi="Times New Roman" w:eastAsia="仿宋_GB2312"/>
                <w:bCs/>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9"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一级指标</w:t>
            </w:r>
          </w:p>
        </w:tc>
        <w:tc>
          <w:tcPr>
            <w:tcW w:w="1847"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二级指标</w:t>
            </w:r>
          </w:p>
        </w:tc>
        <w:tc>
          <w:tcPr>
            <w:tcW w:w="2145"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三级指标</w:t>
            </w:r>
          </w:p>
        </w:tc>
        <w:tc>
          <w:tcPr>
            <w:tcW w:w="3000"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绩效指标描述</w:t>
            </w:r>
          </w:p>
        </w:tc>
        <w:tc>
          <w:tcPr>
            <w:tcW w:w="1560"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w:t>
            </w:r>
          </w:p>
        </w:tc>
        <w:tc>
          <w:tcPr>
            <w:tcW w:w="3101"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2409" w:type="dxa"/>
            <w:vMerge w:val="restart"/>
            <w:noWrap w:val="0"/>
            <w:vAlign w:val="center"/>
          </w:tcPr>
          <w:p>
            <w:pPr>
              <w:spacing w:line="300" w:lineRule="exact"/>
              <w:jc w:val="center"/>
              <w:rPr>
                <w:rFonts w:ascii="Times New Roman" w:hAnsi="Times New Roman" w:eastAsia="仿宋_GB2312"/>
              </w:rPr>
            </w:pPr>
            <w:r>
              <w:rPr>
                <w:rFonts w:ascii="Times New Roman" w:hAnsi="Times New Roman" w:eastAsia="仿宋_GB2312"/>
              </w:rPr>
              <w:t>产出指标</w:t>
            </w:r>
          </w:p>
        </w:tc>
        <w:tc>
          <w:tcPr>
            <w:tcW w:w="1847"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数量指标</w:t>
            </w:r>
          </w:p>
        </w:tc>
        <w:tc>
          <w:tcPr>
            <w:tcW w:w="2145"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完成三河市集体建设用地各项成果</w:t>
            </w:r>
          </w:p>
        </w:tc>
        <w:tc>
          <w:tcPr>
            <w:tcW w:w="300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完成三河市集体建设用地基准地价各项成果，成果内容包括报告成果、表格成果、数据库成果、地价修正体系等</w:t>
            </w:r>
          </w:p>
        </w:tc>
        <w:tc>
          <w:tcPr>
            <w:tcW w:w="156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1套</w:t>
            </w:r>
          </w:p>
        </w:tc>
        <w:tc>
          <w:tcPr>
            <w:tcW w:w="3101" w:type="dxa"/>
            <w:noWrap w:val="0"/>
            <w:vAlign w:val="center"/>
          </w:tcPr>
          <w:p>
            <w:pPr>
              <w:spacing w:line="300" w:lineRule="exact"/>
              <w:jc w:val="center"/>
              <w:rPr>
                <w:rFonts w:hint="eastAsia" w:ascii="仿宋" w:hAnsi="仿宋" w:eastAsia="仿宋" w:cs="仿宋"/>
                <w:kern w:val="2"/>
                <w:sz w:val="18"/>
                <w:szCs w:val="18"/>
                <w:lang w:val="en-US" w:eastAsia="zh-CN" w:bidi="ar-SA"/>
              </w:rPr>
            </w:pPr>
            <w:r>
              <w:rPr>
                <w:rFonts w:hint="eastAsia" w:ascii="仿宋" w:hAnsi="仿宋" w:eastAsia="仿宋" w:cs="仿宋"/>
              </w:rPr>
              <w:t>《自然资源部办公厅关于部署开展2019年度自然资源评价评估工作的通知》（自然资办发〔2019〕36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1847"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数量指标</w:t>
            </w:r>
          </w:p>
        </w:tc>
        <w:tc>
          <w:tcPr>
            <w:tcW w:w="2145"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完成三河市农用地各项成果</w:t>
            </w:r>
          </w:p>
        </w:tc>
        <w:tc>
          <w:tcPr>
            <w:tcW w:w="300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完成三河市农用地基准地价各项成果，成果内容包括报告成果、表格成果、数据库成果、地价修正体系等</w:t>
            </w:r>
          </w:p>
        </w:tc>
        <w:tc>
          <w:tcPr>
            <w:tcW w:w="156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1套</w:t>
            </w:r>
          </w:p>
        </w:tc>
        <w:tc>
          <w:tcPr>
            <w:tcW w:w="3101" w:type="dxa"/>
            <w:noWrap w:val="0"/>
            <w:vAlign w:val="center"/>
          </w:tcPr>
          <w:p>
            <w:pPr>
              <w:spacing w:line="300" w:lineRule="exact"/>
              <w:jc w:val="center"/>
              <w:rPr>
                <w:rFonts w:hint="eastAsia" w:ascii="仿宋" w:hAnsi="仿宋" w:eastAsia="仿宋" w:cs="仿宋"/>
                <w:kern w:val="2"/>
                <w:sz w:val="18"/>
                <w:szCs w:val="18"/>
                <w:lang w:val="en-US" w:eastAsia="zh-CN" w:bidi="ar-SA"/>
              </w:rPr>
            </w:pPr>
            <w:r>
              <w:rPr>
                <w:rFonts w:hint="eastAsia" w:ascii="仿宋" w:hAnsi="仿宋" w:eastAsia="仿宋" w:cs="仿宋"/>
              </w:rPr>
              <w:t>《自然资源部办公厅关于部署开展2019年度自然资源评价评估工作的通知》（自然资办发〔2019〕36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1847"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质量指标</w:t>
            </w:r>
          </w:p>
        </w:tc>
        <w:tc>
          <w:tcPr>
            <w:tcW w:w="2145"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成果验收合格率</w:t>
            </w:r>
          </w:p>
        </w:tc>
        <w:tc>
          <w:tcPr>
            <w:tcW w:w="300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验收合格率</w:t>
            </w:r>
          </w:p>
        </w:tc>
        <w:tc>
          <w:tcPr>
            <w:tcW w:w="156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100%</w:t>
            </w:r>
          </w:p>
        </w:tc>
        <w:tc>
          <w:tcPr>
            <w:tcW w:w="3101" w:type="dxa"/>
            <w:noWrap w:val="0"/>
            <w:vAlign w:val="center"/>
          </w:tcPr>
          <w:p>
            <w:pPr>
              <w:spacing w:line="300" w:lineRule="exact"/>
              <w:jc w:val="center"/>
              <w:rPr>
                <w:rFonts w:hint="eastAsia" w:ascii="仿宋" w:hAnsi="仿宋" w:eastAsia="仿宋" w:cs="仿宋"/>
                <w:kern w:val="2"/>
                <w:sz w:val="18"/>
                <w:szCs w:val="18"/>
                <w:lang w:val="en-US" w:eastAsia="zh-CN" w:bidi="ar-SA"/>
              </w:rPr>
            </w:pPr>
            <w:r>
              <w:rPr>
                <w:rFonts w:hint="eastAsia" w:ascii="仿宋" w:hAnsi="仿宋" w:eastAsia="仿宋" w:cs="仿宋"/>
              </w:rPr>
              <w:t>履约验收通知书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1847"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时效指标</w:t>
            </w:r>
          </w:p>
        </w:tc>
        <w:tc>
          <w:tcPr>
            <w:tcW w:w="2145"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项目完成时间</w:t>
            </w:r>
          </w:p>
        </w:tc>
        <w:tc>
          <w:tcPr>
            <w:tcW w:w="300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是否在规定时间内完成项目</w:t>
            </w:r>
          </w:p>
        </w:tc>
        <w:tc>
          <w:tcPr>
            <w:tcW w:w="156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≤4月</w:t>
            </w:r>
          </w:p>
        </w:tc>
        <w:tc>
          <w:tcPr>
            <w:tcW w:w="3101" w:type="dxa"/>
            <w:noWrap w:val="0"/>
            <w:vAlign w:val="center"/>
          </w:tcPr>
          <w:p>
            <w:pPr>
              <w:spacing w:line="300" w:lineRule="exact"/>
              <w:jc w:val="center"/>
              <w:rPr>
                <w:rFonts w:hint="eastAsia" w:ascii="仿宋" w:hAnsi="仿宋" w:eastAsia="仿宋" w:cs="仿宋"/>
                <w:kern w:val="2"/>
                <w:sz w:val="18"/>
                <w:szCs w:val="18"/>
                <w:lang w:val="en-US" w:eastAsia="zh-CN" w:bidi="ar-SA"/>
              </w:rPr>
            </w:pPr>
            <w:r>
              <w:rPr>
                <w:rFonts w:hint="eastAsia" w:ascii="仿宋" w:hAnsi="仿宋" w:eastAsia="仿宋" w:cs="仿宋"/>
              </w:rPr>
              <w:t>《自然资源部办公厅关于部署开展2019年度自然资源评价评估工作的通知》（自然资办发〔2019〕36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1847"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成本指标</w:t>
            </w:r>
          </w:p>
        </w:tc>
        <w:tc>
          <w:tcPr>
            <w:tcW w:w="2145"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项目成本</w:t>
            </w:r>
          </w:p>
        </w:tc>
        <w:tc>
          <w:tcPr>
            <w:tcW w:w="300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成本控制率</w:t>
            </w:r>
          </w:p>
        </w:tc>
        <w:tc>
          <w:tcPr>
            <w:tcW w:w="156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≤100%</w:t>
            </w:r>
          </w:p>
        </w:tc>
        <w:tc>
          <w:tcPr>
            <w:tcW w:w="3101" w:type="dxa"/>
            <w:noWrap w:val="0"/>
            <w:vAlign w:val="center"/>
          </w:tcPr>
          <w:p>
            <w:pPr>
              <w:spacing w:line="300" w:lineRule="exact"/>
              <w:jc w:val="center"/>
              <w:rPr>
                <w:rFonts w:hint="eastAsia" w:ascii="仿宋" w:hAnsi="仿宋" w:eastAsia="仿宋" w:cs="仿宋"/>
                <w:kern w:val="2"/>
                <w:sz w:val="18"/>
                <w:szCs w:val="18"/>
                <w:lang w:val="en-US" w:eastAsia="zh-CN" w:bidi="ar-SA"/>
              </w:rPr>
            </w:pPr>
            <w:r>
              <w:rPr>
                <w:rFonts w:hint="eastAsia" w:ascii="仿宋" w:hAnsi="仿宋" w:eastAsia="仿宋" w:cs="仿宋"/>
              </w:rPr>
              <w:t>2021年实际资金需求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2409" w:type="dxa"/>
            <w:vMerge w:val="restart"/>
            <w:noWrap w:val="0"/>
            <w:vAlign w:val="center"/>
          </w:tcPr>
          <w:p>
            <w:pPr>
              <w:spacing w:line="300" w:lineRule="exact"/>
              <w:jc w:val="center"/>
              <w:rPr>
                <w:rFonts w:ascii="Times New Roman" w:hAnsi="Times New Roman" w:eastAsia="仿宋_GB2312"/>
              </w:rPr>
            </w:pPr>
            <w:r>
              <w:rPr>
                <w:rFonts w:ascii="Times New Roman" w:hAnsi="Times New Roman" w:eastAsia="仿宋_GB2312"/>
              </w:rPr>
              <w:t>效果指标</w:t>
            </w:r>
          </w:p>
        </w:tc>
        <w:tc>
          <w:tcPr>
            <w:tcW w:w="1847"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经济效益指标</w:t>
            </w:r>
          </w:p>
        </w:tc>
        <w:tc>
          <w:tcPr>
            <w:tcW w:w="2145"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提升土地出让金收益</w:t>
            </w:r>
          </w:p>
        </w:tc>
        <w:tc>
          <w:tcPr>
            <w:tcW w:w="300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基准地价体系的建立,能够快速、高效、及时评估宗地价格。</w:t>
            </w:r>
          </w:p>
        </w:tc>
        <w:tc>
          <w:tcPr>
            <w:tcW w:w="156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提升</w:t>
            </w:r>
          </w:p>
        </w:tc>
        <w:tc>
          <w:tcPr>
            <w:tcW w:w="3101" w:type="dxa"/>
            <w:noWrap w:val="0"/>
            <w:vAlign w:val="center"/>
          </w:tcPr>
          <w:p>
            <w:pPr>
              <w:spacing w:line="300" w:lineRule="exact"/>
              <w:jc w:val="center"/>
              <w:rPr>
                <w:rFonts w:hint="eastAsia" w:ascii="仿宋" w:hAnsi="仿宋" w:eastAsia="仿宋" w:cs="仿宋"/>
                <w:kern w:val="2"/>
                <w:sz w:val="18"/>
                <w:szCs w:val="18"/>
                <w:lang w:val="en-US" w:eastAsia="zh-CN" w:bidi="ar-SA"/>
              </w:rPr>
            </w:pPr>
            <w:r>
              <w:rPr>
                <w:rFonts w:hint="eastAsia" w:ascii="仿宋" w:hAnsi="仿宋" w:eastAsia="仿宋" w:cs="仿宋"/>
              </w:rPr>
              <w:t>项目成果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1847"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社会效益指标</w:t>
            </w:r>
          </w:p>
        </w:tc>
        <w:tc>
          <w:tcPr>
            <w:tcW w:w="2145"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项目成果对公示地价体系完善程度</w:t>
            </w:r>
          </w:p>
        </w:tc>
        <w:tc>
          <w:tcPr>
            <w:tcW w:w="300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项目成果对完善三河市地价体系的作用</w:t>
            </w:r>
          </w:p>
        </w:tc>
        <w:tc>
          <w:tcPr>
            <w:tcW w:w="156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完善</w:t>
            </w:r>
          </w:p>
        </w:tc>
        <w:tc>
          <w:tcPr>
            <w:tcW w:w="3101" w:type="dxa"/>
            <w:noWrap w:val="0"/>
            <w:vAlign w:val="center"/>
          </w:tcPr>
          <w:p>
            <w:pPr>
              <w:spacing w:line="300" w:lineRule="exact"/>
              <w:jc w:val="center"/>
              <w:rPr>
                <w:rFonts w:hint="eastAsia" w:ascii="仿宋" w:hAnsi="仿宋" w:eastAsia="仿宋" w:cs="仿宋"/>
                <w:kern w:val="2"/>
                <w:sz w:val="18"/>
                <w:szCs w:val="18"/>
                <w:lang w:val="en-US" w:eastAsia="zh-CN" w:bidi="ar-SA"/>
              </w:rPr>
            </w:pPr>
            <w:r>
              <w:rPr>
                <w:rFonts w:hint="eastAsia" w:ascii="仿宋" w:hAnsi="仿宋" w:eastAsia="仿宋" w:cs="仿宋"/>
              </w:rPr>
              <w:t>项目成果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1847"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可持续影响指标</w:t>
            </w:r>
          </w:p>
        </w:tc>
        <w:tc>
          <w:tcPr>
            <w:tcW w:w="2145"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项目成果连续使用期限</w:t>
            </w:r>
          </w:p>
        </w:tc>
        <w:tc>
          <w:tcPr>
            <w:tcW w:w="300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项目成果可在一定时期连续使用</w:t>
            </w:r>
          </w:p>
        </w:tc>
        <w:tc>
          <w:tcPr>
            <w:tcW w:w="156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≥2年</w:t>
            </w:r>
          </w:p>
        </w:tc>
        <w:tc>
          <w:tcPr>
            <w:tcW w:w="3101" w:type="dxa"/>
            <w:noWrap w:val="0"/>
            <w:vAlign w:val="center"/>
          </w:tcPr>
          <w:p>
            <w:pPr>
              <w:spacing w:line="300" w:lineRule="exact"/>
              <w:jc w:val="center"/>
              <w:rPr>
                <w:rFonts w:hint="eastAsia" w:ascii="仿宋" w:hAnsi="仿宋" w:eastAsia="仿宋" w:cs="仿宋"/>
                <w:kern w:val="2"/>
                <w:sz w:val="18"/>
                <w:szCs w:val="18"/>
                <w:lang w:val="en-US" w:eastAsia="zh-CN" w:bidi="ar-SA"/>
              </w:rPr>
            </w:pPr>
            <w:r>
              <w:rPr>
                <w:rFonts w:hint="eastAsia" w:ascii="仿宋" w:hAnsi="仿宋" w:eastAsia="仿宋" w:cs="仿宋"/>
              </w:rPr>
              <w:t>《自然资源部办公厅关于部署开展2019年度自然资源评价评估工作的通知》（自然资办发〔2019〕36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2409" w:type="dxa"/>
            <w:noWrap w:val="0"/>
            <w:vAlign w:val="center"/>
          </w:tcPr>
          <w:p>
            <w:pPr>
              <w:spacing w:line="300" w:lineRule="exact"/>
              <w:jc w:val="center"/>
              <w:rPr>
                <w:rFonts w:ascii="Times New Roman" w:hAnsi="Times New Roman" w:eastAsia="仿宋_GB2312"/>
              </w:rPr>
            </w:pPr>
            <w:r>
              <w:rPr>
                <w:rFonts w:ascii="Times New Roman" w:hAnsi="Times New Roman" w:eastAsia="仿宋_GB2312"/>
              </w:rPr>
              <w:t>满意度指标</w:t>
            </w:r>
          </w:p>
        </w:tc>
        <w:tc>
          <w:tcPr>
            <w:tcW w:w="1847"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rPr>
              <w:t>服务对象满意度指标</w:t>
            </w:r>
          </w:p>
        </w:tc>
        <w:tc>
          <w:tcPr>
            <w:tcW w:w="2145"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rPr>
              <w:t>服务对象对项目成果的满意程度</w:t>
            </w:r>
          </w:p>
        </w:tc>
        <w:tc>
          <w:tcPr>
            <w:tcW w:w="3000"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rPr>
              <w:t>成果符合国家、省、市的要求，具有一定指导意义，服务对象对项目成果的满意程度</w:t>
            </w:r>
          </w:p>
        </w:tc>
        <w:tc>
          <w:tcPr>
            <w:tcW w:w="1560"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rPr>
              <w:t>≥90%</w:t>
            </w:r>
          </w:p>
        </w:tc>
        <w:tc>
          <w:tcPr>
            <w:tcW w:w="3101" w:type="dxa"/>
            <w:noWrap w:val="0"/>
            <w:vAlign w:val="center"/>
          </w:tcPr>
          <w:p>
            <w:pPr>
              <w:spacing w:line="300" w:lineRule="exact"/>
              <w:jc w:val="center"/>
              <w:rPr>
                <w:rFonts w:hint="eastAsia" w:ascii="仿宋" w:hAnsi="仿宋" w:eastAsia="仿宋" w:cs="仿宋"/>
                <w:szCs w:val="21"/>
              </w:rPr>
            </w:pPr>
            <w:r>
              <w:rPr>
                <w:rFonts w:hint="eastAsia" w:ascii="仿宋" w:hAnsi="仿宋" w:eastAsia="仿宋" w:cs="仿宋"/>
              </w:rPr>
              <w:t>调查问卷</w:t>
            </w:r>
          </w:p>
        </w:tc>
      </w:tr>
    </w:tbl>
    <w:p>
      <w:pPr>
        <w:spacing w:line="560" w:lineRule="exact"/>
        <w:jc w:val="left"/>
        <w:rPr>
          <w:rFonts w:hint="eastAsia" w:ascii="仿宋_GB2312" w:hAnsi="仿宋_GB2312" w:eastAsia="仿宋_GB2312" w:cs="仿宋_GB2312"/>
          <w:bCs/>
          <w:sz w:val="32"/>
          <w:szCs w:val="32"/>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w:t>
      </w:r>
      <w:r>
        <w:rPr>
          <w:rFonts w:ascii="Times New Roman" w:hAnsi="Times New Roman" w:eastAsia="仿宋_GB2312" w:cs="Times New Roman"/>
          <w:sz w:val="28"/>
        </w:rPr>
        <w:t>.</w:t>
      </w:r>
      <w:r>
        <w:rPr>
          <w:rFonts w:hint="eastAsia" w:ascii="Times New Roman" w:hAnsi="Times New Roman" w:eastAsia="仿宋_GB2312" w:cs="Times New Roman"/>
          <w:sz w:val="28"/>
        </w:rPr>
        <w:t>三河市耕地保护与国土综合整治专项规划编制项目</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82"/>
        <w:gridCol w:w="2141"/>
        <w:gridCol w:w="2481"/>
        <w:gridCol w:w="3205"/>
        <w:gridCol w:w="1732"/>
        <w:gridCol w:w="29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36" w:hRule="atLeast"/>
          <w:tblHeader/>
          <w:jc w:val="center"/>
        </w:trPr>
        <w:tc>
          <w:tcPr>
            <w:tcW w:w="158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477" w:type="dxa"/>
            <w:gridSpan w:val="5"/>
            <w:shd w:val="clear" w:color="auto" w:fill="auto"/>
            <w:vAlign w:val="center"/>
          </w:tcPr>
          <w:p>
            <w:pPr>
              <w:spacing w:line="300" w:lineRule="exact"/>
              <w:rPr>
                <w:rFonts w:ascii="Times New Roman" w:hAnsi="Times New Roman" w:eastAsia="仿宋_GB2312" w:cs="Times New Roman"/>
                <w:bCs/>
              </w:rPr>
            </w:pPr>
            <w:r>
              <w:rPr>
                <w:rFonts w:ascii="Times New Roman" w:hAnsi="Times New Roman" w:eastAsia="仿宋_GB2312" w:cs="Times New Roman"/>
                <w:bCs/>
              </w:rPr>
              <w:t>1.</w:t>
            </w:r>
            <w:r>
              <w:rPr>
                <w:rFonts w:hint="eastAsia" w:ascii="Times New Roman" w:hAnsi="Times New Roman" w:eastAsia="仿宋_GB2312" w:cs="Times New Roman"/>
                <w:bCs/>
              </w:rPr>
              <w:t>研究全市耕地和基本农田保护和管控中存在的主要问题，提出全市</w:t>
            </w:r>
            <w:r>
              <w:rPr>
                <w:rFonts w:ascii="Times New Roman" w:hAnsi="Times New Roman" w:eastAsia="仿宋_GB2312" w:cs="Times New Roman"/>
                <w:bCs/>
              </w:rPr>
              <w:t>2035</w:t>
            </w:r>
            <w:r>
              <w:rPr>
                <w:rFonts w:hint="eastAsia" w:ascii="Times New Roman" w:hAnsi="Times New Roman" w:eastAsia="仿宋_GB2312" w:cs="Times New Roman"/>
                <w:bCs/>
              </w:rPr>
              <w:t>年耕地和基本农田保护的数量、分布，提出全市</w:t>
            </w:r>
            <w:r>
              <w:rPr>
                <w:rFonts w:ascii="Times New Roman" w:hAnsi="Times New Roman" w:eastAsia="仿宋_GB2312" w:cs="Times New Roman"/>
                <w:bCs/>
              </w:rPr>
              <w:t>2050</w:t>
            </w:r>
            <w:r>
              <w:rPr>
                <w:rFonts w:hint="eastAsia" w:ascii="Times New Roman" w:hAnsi="Times New Roman" w:eastAsia="仿宋_GB2312" w:cs="Times New Roman"/>
                <w:bCs/>
              </w:rPr>
              <w:t>年耕地和基本农田控制要求，同时进一步明确耕地和基本农田管控重点和用途管制要求。</w:t>
            </w:r>
          </w:p>
          <w:p>
            <w:pPr>
              <w:spacing w:line="300" w:lineRule="exact"/>
              <w:rPr>
                <w:rFonts w:ascii="Times New Roman" w:hAnsi="Times New Roman" w:eastAsia="仿宋_GB2312" w:cs="Times New Roman"/>
                <w:b/>
              </w:rPr>
            </w:pPr>
            <w:r>
              <w:rPr>
                <w:rFonts w:ascii="Times New Roman" w:hAnsi="Times New Roman" w:eastAsia="仿宋_GB2312" w:cs="Times New Roman"/>
                <w:bCs/>
              </w:rPr>
              <w:t>2.</w:t>
            </w:r>
            <w:r>
              <w:rPr>
                <w:rFonts w:hint="eastAsia" w:ascii="Times New Roman" w:hAnsi="Times New Roman" w:eastAsia="仿宋_GB2312" w:cs="Times New Roman"/>
                <w:bCs/>
              </w:rPr>
              <w:t>研究生态、城镇、农村等不同类型空间存在的功能退化、低效利用、环境污染等问题及分布，明确不同尺度空间修复单元和整治方式，确定综合整治的重点区域、重大工程。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6" w:hRule="atLeast"/>
          <w:tblHeader/>
          <w:jc w:val="center"/>
        </w:trPr>
        <w:tc>
          <w:tcPr>
            <w:tcW w:w="158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8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20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3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91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06" w:hRule="atLeast"/>
          <w:jc w:val="center"/>
        </w:trPr>
        <w:tc>
          <w:tcPr>
            <w:tcW w:w="1582"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4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48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规划方案个数</w:t>
            </w:r>
          </w:p>
        </w:tc>
        <w:tc>
          <w:tcPr>
            <w:tcW w:w="320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规划成果个数</w:t>
            </w:r>
          </w:p>
        </w:tc>
        <w:tc>
          <w:tcPr>
            <w:tcW w:w="173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≥1套</w:t>
            </w:r>
          </w:p>
        </w:tc>
        <w:tc>
          <w:tcPr>
            <w:tcW w:w="291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三河市耕地保护与国土综合整治专项规划编制项目合同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7" w:hRule="atLeast"/>
          <w:jc w:val="center"/>
        </w:trPr>
        <w:tc>
          <w:tcPr>
            <w:tcW w:w="1582" w:type="dxa"/>
            <w:vMerge w:val="continue"/>
            <w:shd w:val="clear" w:color="auto" w:fill="auto"/>
            <w:vAlign w:val="center"/>
          </w:tcPr>
          <w:p/>
        </w:tc>
        <w:tc>
          <w:tcPr>
            <w:tcW w:w="214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质量指标</w:t>
            </w:r>
          </w:p>
        </w:tc>
        <w:tc>
          <w:tcPr>
            <w:tcW w:w="248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深度要求</w:t>
            </w:r>
          </w:p>
        </w:tc>
        <w:tc>
          <w:tcPr>
            <w:tcW w:w="320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项目完成率</w:t>
            </w:r>
          </w:p>
        </w:tc>
        <w:tc>
          <w:tcPr>
            <w:tcW w:w="173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91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验收书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7" w:hRule="atLeast"/>
          <w:jc w:val="center"/>
        </w:trPr>
        <w:tc>
          <w:tcPr>
            <w:tcW w:w="1582" w:type="dxa"/>
            <w:vMerge w:val="continue"/>
            <w:shd w:val="clear" w:color="auto" w:fill="auto"/>
            <w:vAlign w:val="center"/>
          </w:tcPr>
          <w:p/>
        </w:tc>
        <w:tc>
          <w:tcPr>
            <w:tcW w:w="214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时效指标</w:t>
            </w:r>
          </w:p>
        </w:tc>
        <w:tc>
          <w:tcPr>
            <w:tcW w:w="248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及时率</w:t>
            </w:r>
          </w:p>
        </w:tc>
        <w:tc>
          <w:tcPr>
            <w:tcW w:w="320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工作完成及时率</w:t>
            </w:r>
          </w:p>
        </w:tc>
        <w:tc>
          <w:tcPr>
            <w:tcW w:w="173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91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7" w:hRule="atLeast"/>
          <w:jc w:val="center"/>
        </w:trPr>
        <w:tc>
          <w:tcPr>
            <w:tcW w:w="1582"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14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成本指标</w:t>
            </w:r>
          </w:p>
        </w:tc>
        <w:tc>
          <w:tcPr>
            <w:tcW w:w="248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项目预算控制数</w:t>
            </w:r>
          </w:p>
        </w:tc>
        <w:tc>
          <w:tcPr>
            <w:tcW w:w="320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项目预算控制数</w:t>
            </w:r>
          </w:p>
        </w:tc>
        <w:tc>
          <w:tcPr>
            <w:tcW w:w="173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≤29.76万元</w:t>
            </w:r>
          </w:p>
        </w:tc>
        <w:tc>
          <w:tcPr>
            <w:tcW w:w="291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2021年预算文本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7" w:hRule="atLeast"/>
          <w:jc w:val="center"/>
        </w:trPr>
        <w:tc>
          <w:tcPr>
            <w:tcW w:w="1582"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经济效益指标</w:t>
            </w:r>
          </w:p>
        </w:tc>
        <w:tc>
          <w:tcPr>
            <w:tcW w:w="248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促进区域经济社会发展情况</w:t>
            </w:r>
          </w:p>
        </w:tc>
        <w:tc>
          <w:tcPr>
            <w:tcW w:w="320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促进区域经济社会发展情况</w:t>
            </w:r>
          </w:p>
        </w:tc>
        <w:tc>
          <w:tcPr>
            <w:tcW w:w="173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明显提升</w:t>
            </w:r>
          </w:p>
          <w:p>
            <w:pPr>
              <w:spacing w:line="300" w:lineRule="exact"/>
              <w:jc w:val="center"/>
              <w:rPr>
                <w:rFonts w:ascii="仿宋" w:hAnsi="仿宋" w:eastAsia="仿宋" w:cs="仿宋"/>
              </w:rPr>
            </w:pPr>
          </w:p>
        </w:tc>
        <w:tc>
          <w:tcPr>
            <w:tcW w:w="291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《河北省村庄规划编制导则（试行）》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36" w:hRule="atLeast"/>
          <w:jc w:val="center"/>
        </w:trPr>
        <w:tc>
          <w:tcPr>
            <w:tcW w:w="1582" w:type="dxa"/>
            <w:vMerge w:val="continue"/>
            <w:shd w:val="clear" w:color="auto" w:fill="auto"/>
            <w:vAlign w:val="center"/>
          </w:tcPr>
          <w:p/>
        </w:tc>
        <w:tc>
          <w:tcPr>
            <w:tcW w:w="214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社会效益指标</w:t>
            </w:r>
          </w:p>
        </w:tc>
        <w:tc>
          <w:tcPr>
            <w:tcW w:w="248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优化农村基础设施，改善农村生活</w:t>
            </w:r>
          </w:p>
        </w:tc>
        <w:tc>
          <w:tcPr>
            <w:tcW w:w="320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通过项目实施，优化了乡村生产生活生态空间；引导城镇基础设施和公共服务向农村延伸，促进城乡融合发展。</w:t>
            </w:r>
          </w:p>
        </w:tc>
        <w:tc>
          <w:tcPr>
            <w:tcW w:w="173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农村生活环境显著提升</w:t>
            </w:r>
          </w:p>
        </w:tc>
        <w:tc>
          <w:tcPr>
            <w:tcW w:w="291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《河北省村庄规划编制导则（试行）》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7" w:hRule="atLeast"/>
          <w:jc w:val="center"/>
        </w:trPr>
        <w:tc>
          <w:tcPr>
            <w:tcW w:w="1582" w:type="dxa"/>
            <w:vMerge w:val="continue"/>
            <w:shd w:val="clear" w:color="auto" w:fill="auto"/>
            <w:vAlign w:val="center"/>
          </w:tcPr>
          <w:p/>
        </w:tc>
        <w:tc>
          <w:tcPr>
            <w:tcW w:w="214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可持续影响指标</w:t>
            </w:r>
          </w:p>
        </w:tc>
        <w:tc>
          <w:tcPr>
            <w:tcW w:w="248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可持续影响</w:t>
            </w:r>
          </w:p>
        </w:tc>
        <w:tc>
          <w:tcPr>
            <w:tcW w:w="320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方案使用年限</w:t>
            </w:r>
          </w:p>
        </w:tc>
        <w:tc>
          <w:tcPr>
            <w:tcW w:w="173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≥15年</w:t>
            </w:r>
          </w:p>
        </w:tc>
        <w:tc>
          <w:tcPr>
            <w:tcW w:w="291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《河北省村庄规划编制导则（试行）》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2" w:hRule="atLeast"/>
          <w:jc w:val="center"/>
        </w:trPr>
        <w:tc>
          <w:tcPr>
            <w:tcW w:w="158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服务对象满意度指标</w:t>
            </w:r>
          </w:p>
        </w:tc>
        <w:tc>
          <w:tcPr>
            <w:tcW w:w="248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公众满意度</w:t>
            </w:r>
          </w:p>
        </w:tc>
        <w:tc>
          <w:tcPr>
            <w:tcW w:w="320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满意与比较满意人数占调查问卷总人数的比赛</w:t>
            </w:r>
          </w:p>
        </w:tc>
        <w:tc>
          <w:tcPr>
            <w:tcW w:w="173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≥95%</w:t>
            </w:r>
          </w:p>
        </w:tc>
        <w:tc>
          <w:tcPr>
            <w:tcW w:w="291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w:t>
      </w:r>
      <w:r>
        <w:rPr>
          <w:rFonts w:ascii="Times New Roman" w:hAnsi="Times New Roman" w:eastAsia="仿宋_GB2312" w:cs="Times New Roman"/>
          <w:sz w:val="28"/>
        </w:rPr>
        <w:t>.</w:t>
      </w:r>
      <w:r>
        <w:rPr>
          <w:rFonts w:hint="eastAsia" w:ascii="Times New Roman" w:hAnsi="Times New Roman" w:eastAsia="仿宋_GB2312" w:cs="Times New Roman"/>
          <w:sz w:val="28"/>
        </w:rPr>
        <w:t>三河市生态修复专项规划</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37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38"/>
        <w:gridCol w:w="2126"/>
        <w:gridCol w:w="2446"/>
        <w:gridCol w:w="3210"/>
        <w:gridCol w:w="1751"/>
        <w:gridCol w:w="27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9" w:hRule="atLeast"/>
          <w:tblHeader/>
          <w:jc w:val="center"/>
        </w:trPr>
        <w:tc>
          <w:tcPr>
            <w:tcW w:w="143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21"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1.为了改善提升城市生态环境，全面落实中央推进“城市双修”决策部署，在对城市山体、水系、湿地、绿地等自然资源和生态空间充分调查基础上，提出生态修复措施。</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2.通过项目的开展有效的改善提升城市生态环境。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3" w:hRule="atLeast"/>
          <w:tblHeader/>
          <w:jc w:val="center"/>
        </w:trPr>
        <w:tc>
          <w:tcPr>
            <w:tcW w:w="143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2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5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78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16" w:hRule="atLeast"/>
          <w:jc w:val="center"/>
        </w:trPr>
        <w:tc>
          <w:tcPr>
            <w:tcW w:w="1438"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2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数量指标</w:t>
            </w:r>
          </w:p>
        </w:tc>
        <w:tc>
          <w:tcPr>
            <w:tcW w:w="244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规划方案个数</w:t>
            </w:r>
          </w:p>
        </w:tc>
        <w:tc>
          <w:tcPr>
            <w:tcW w:w="321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规划成果个数</w:t>
            </w:r>
          </w:p>
        </w:tc>
        <w:tc>
          <w:tcPr>
            <w:tcW w:w="175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1套</w:t>
            </w:r>
          </w:p>
        </w:tc>
        <w:tc>
          <w:tcPr>
            <w:tcW w:w="278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项目合同书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0" w:hRule="atLeast"/>
          <w:jc w:val="center"/>
        </w:trPr>
        <w:tc>
          <w:tcPr>
            <w:tcW w:w="1438" w:type="dxa"/>
            <w:vMerge w:val="continue"/>
            <w:shd w:val="clear" w:color="auto" w:fill="auto"/>
            <w:vAlign w:val="center"/>
          </w:tcPr>
          <w:p/>
        </w:tc>
        <w:tc>
          <w:tcPr>
            <w:tcW w:w="212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质量指标</w:t>
            </w:r>
          </w:p>
        </w:tc>
        <w:tc>
          <w:tcPr>
            <w:tcW w:w="244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项目质量合格率</w:t>
            </w:r>
          </w:p>
        </w:tc>
        <w:tc>
          <w:tcPr>
            <w:tcW w:w="321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通过验收方案数量占总数量的比例</w:t>
            </w:r>
          </w:p>
        </w:tc>
        <w:tc>
          <w:tcPr>
            <w:tcW w:w="175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100%</w:t>
            </w:r>
          </w:p>
        </w:tc>
        <w:tc>
          <w:tcPr>
            <w:tcW w:w="278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省厅备案书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0" w:hRule="atLeast"/>
          <w:jc w:val="center"/>
        </w:trPr>
        <w:tc>
          <w:tcPr>
            <w:tcW w:w="1438" w:type="dxa"/>
            <w:vMerge w:val="continue"/>
            <w:shd w:val="clear" w:color="auto" w:fill="auto"/>
            <w:vAlign w:val="center"/>
          </w:tcPr>
          <w:p/>
        </w:tc>
        <w:tc>
          <w:tcPr>
            <w:tcW w:w="212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时效指标</w:t>
            </w:r>
          </w:p>
        </w:tc>
        <w:tc>
          <w:tcPr>
            <w:tcW w:w="244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及时率</w:t>
            </w:r>
          </w:p>
        </w:tc>
        <w:tc>
          <w:tcPr>
            <w:tcW w:w="321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工作完成及时率</w:t>
            </w:r>
          </w:p>
        </w:tc>
        <w:tc>
          <w:tcPr>
            <w:tcW w:w="175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100%</w:t>
            </w:r>
          </w:p>
        </w:tc>
        <w:tc>
          <w:tcPr>
            <w:tcW w:w="278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项目合同书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0" w:hRule="atLeast"/>
          <w:jc w:val="center"/>
        </w:trPr>
        <w:tc>
          <w:tcPr>
            <w:tcW w:w="1438" w:type="dxa"/>
            <w:vMerge w:val="continue"/>
            <w:shd w:val="clear" w:color="auto" w:fill="auto"/>
            <w:vAlign w:val="center"/>
          </w:tcPr>
          <w:p/>
        </w:tc>
        <w:tc>
          <w:tcPr>
            <w:tcW w:w="212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成本指标</w:t>
            </w:r>
          </w:p>
        </w:tc>
        <w:tc>
          <w:tcPr>
            <w:tcW w:w="244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项目预算控制数</w:t>
            </w:r>
          </w:p>
        </w:tc>
        <w:tc>
          <w:tcPr>
            <w:tcW w:w="321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项目预算控制数</w:t>
            </w:r>
          </w:p>
        </w:tc>
        <w:tc>
          <w:tcPr>
            <w:tcW w:w="175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≤29.4万元</w:t>
            </w:r>
          </w:p>
        </w:tc>
        <w:tc>
          <w:tcPr>
            <w:tcW w:w="278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2021年预算文本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54" w:hRule="atLeast"/>
          <w:jc w:val="center"/>
        </w:trPr>
        <w:tc>
          <w:tcPr>
            <w:tcW w:w="1438"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2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经济效益指标</w:t>
            </w:r>
          </w:p>
        </w:tc>
        <w:tc>
          <w:tcPr>
            <w:tcW w:w="244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促进区域经济社会发展情况</w:t>
            </w:r>
          </w:p>
        </w:tc>
        <w:tc>
          <w:tcPr>
            <w:tcW w:w="321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促进区域经济社会发展情况</w:t>
            </w:r>
          </w:p>
        </w:tc>
        <w:tc>
          <w:tcPr>
            <w:tcW w:w="175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明显提升</w:t>
            </w:r>
          </w:p>
        </w:tc>
        <w:tc>
          <w:tcPr>
            <w:tcW w:w="278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项目合同书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54" w:hRule="atLeast"/>
          <w:jc w:val="center"/>
        </w:trPr>
        <w:tc>
          <w:tcPr>
            <w:tcW w:w="1438"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12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社会效益指标</w:t>
            </w:r>
          </w:p>
        </w:tc>
        <w:tc>
          <w:tcPr>
            <w:tcW w:w="244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引领城市发展</w:t>
            </w:r>
          </w:p>
        </w:tc>
        <w:tc>
          <w:tcPr>
            <w:tcW w:w="321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增强城市竞争力与可持续发展能力</w:t>
            </w:r>
          </w:p>
        </w:tc>
        <w:tc>
          <w:tcPr>
            <w:tcW w:w="175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得到提升</w:t>
            </w:r>
          </w:p>
        </w:tc>
        <w:tc>
          <w:tcPr>
            <w:tcW w:w="278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项目合同书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54" w:hRule="atLeast"/>
          <w:jc w:val="center"/>
        </w:trPr>
        <w:tc>
          <w:tcPr>
            <w:tcW w:w="1438" w:type="dxa"/>
            <w:vMerge w:val="continue"/>
            <w:shd w:val="clear" w:color="auto" w:fill="auto"/>
            <w:vAlign w:val="center"/>
          </w:tcPr>
          <w:p/>
        </w:tc>
        <w:tc>
          <w:tcPr>
            <w:tcW w:w="212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生态效益指标</w:t>
            </w:r>
          </w:p>
        </w:tc>
        <w:tc>
          <w:tcPr>
            <w:tcW w:w="244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修复生态环境</w:t>
            </w:r>
          </w:p>
        </w:tc>
        <w:tc>
          <w:tcPr>
            <w:tcW w:w="321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修复山体、水系、湿地、绿地等自然资源</w:t>
            </w:r>
          </w:p>
        </w:tc>
        <w:tc>
          <w:tcPr>
            <w:tcW w:w="175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得到提升</w:t>
            </w:r>
          </w:p>
        </w:tc>
        <w:tc>
          <w:tcPr>
            <w:tcW w:w="278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项目合同书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6" w:hRule="atLeast"/>
          <w:jc w:val="center"/>
        </w:trPr>
        <w:tc>
          <w:tcPr>
            <w:tcW w:w="143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2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服务对象满意度指标</w:t>
            </w:r>
          </w:p>
        </w:tc>
        <w:tc>
          <w:tcPr>
            <w:tcW w:w="244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受益群体满意度</w:t>
            </w:r>
          </w:p>
        </w:tc>
        <w:tc>
          <w:tcPr>
            <w:tcW w:w="321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增强受益群体满意度</w:t>
            </w:r>
          </w:p>
        </w:tc>
        <w:tc>
          <w:tcPr>
            <w:tcW w:w="175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≥90%</w:t>
            </w:r>
          </w:p>
        </w:tc>
        <w:tc>
          <w:tcPr>
            <w:tcW w:w="278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w:t>
      </w:r>
      <w:r>
        <w:rPr>
          <w:rFonts w:ascii="Times New Roman" w:hAnsi="Times New Roman" w:eastAsia="仿宋_GB2312" w:cs="Times New Roman"/>
          <w:sz w:val="28"/>
        </w:rPr>
        <w:t>.</w:t>
      </w:r>
      <w:r>
        <w:rPr>
          <w:rFonts w:hint="eastAsia" w:ascii="Times New Roman" w:hAnsi="Times New Roman" w:eastAsia="仿宋_GB2312" w:cs="Times New Roman"/>
          <w:sz w:val="28"/>
        </w:rPr>
        <w:t>新型城镇化建设办公经费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38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48"/>
        <w:gridCol w:w="2141"/>
        <w:gridCol w:w="2463"/>
        <w:gridCol w:w="3233"/>
        <w:gridCol w:w="1763"/>
        <w:gridCol w:w="28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6" w:hRule="atLeast"/>
          <w:tblHeader/>
          <w:jc w:val="center"/>
        </w:trPr>
        <w:tc>
          <w:tcPr>
            <w:tcW w:w="144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411"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1.保障新城办工作顺利开展，强力推进三河市城中村改造工作，改善人民群众的居住条件和生活环境，增强人民群众的获得感。</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2.保障新城办工作顺利开展，推进三河城中村改造工作</w:t>
            </w:r>
            <w:r>
              <w:rPr>
                <w:rFonts w:hint="eastAsia" w:ascii="Times New Roman" w:hAnsi="Times New Roman" w:eastAsia="仿宋_GB2312" w:cs="Times New Roman"/>
                <w:b/>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4" w:hRule="atLeast"/>
          <w:tblHeader/>
          <w:jc w:val="center"/>
        </w:trPr>
        <w:tc>
          <w:tcPr>
            <w:tcW w:w="144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6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23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6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1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4" w:hRule="atLeast"/>
          <w:jc w:val="center"/>
        </w:trPr>
        <w:tc>
          <w:tcPr>
            <w:tcW w:w="1448"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4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数量指标</w:t>
            </w:r>
          </w:p>
        </w:tc>
        <w:tc>
          <w:tcPr>
            <w:tcW w:w="246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法律咨询服务工作</w:t>
            </w:r>
          </w:p>
        </w:tc>
        <w:tc>
          <w:tcPr>
            <w:tcW w:w="323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为城中村改造提供法律咨询工作</w:t>
            </w:r>
          </w:p>
        </w:tc>
        <w:tc>
          <w:tcPr>
            <w:tcW w:w="176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≥1项</w:t>
            </w:r>
          </w:p>
        </w:tc>
        <w:tc>
          <w:tcPr>
            <w:tcW w:w="281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律师服务费合同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4" w:hRule="atLeast"/>
          <w:jc w:val="center"/>
        </w:trPr>
        <w:tc>
          <w:tcPr>
            <w:tcW w:w="1448" w:type="dxa"/>
            <w:vMerge w:val="continue"/>
            <w:shd w:val="clear" w:color="auto" w:fill="auto"/>
            <w:vAlign w:val="center"/>
          </w:tcPr>
          <w:p/>
        </w:tc>
        <w:tc>
          <w:tcPr>
            <w:tcW w:w="214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数量指标</w:t>
            </w:r>
          </w:p>
        </w:tc>
        <w:tc>
          <w:tcPr>
            <w:tcW w:w="246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解决车辆数量</w:t>
            </w:r>
          </w:p>
        </w:tc>
        <w:tc>
          <w:tcPr>
            <w:tcW w:w="323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解决车辆数量（辆）</w:t>
            </w:r>
          </w:p>
        </w:tc>
        <w:tc>
          <w:tcPr>
            <w:tcW w:w="176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1辆</w:t>
            </w:r>
          </w:p>
        </w:tc>
        <w:tc>
          <w:tcPr>
            <w:tcW w:w="281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租车合同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4" w:hRule="atLeast"/>
          <w:jc w:val="center"/>
        </w:trPr>
        <w:tc>
          <w:tcPr>
            <w:tcW w:w="1448" w:type="dxa"/>
            <w:vMerge w:val="continue"/>
            <w:shd w:val="clear" w:color="auto" w:fill="auto"/>
            <w:vAlign w:val="center"/>
          </w:tcPr>
          <w:p/>
        </w:tc>
        <w:tc>
          <w:tcPr>
            <w:tcW w:w="214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质量指标</w:t>
            </w:r>
          </w:p>
        </w:tc>
        <w:tc>
          <w:tcPr>
            <w:tcW w:w="246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项目完成率</w:t>
            </w:r>
          </w:p>
        </w:tc>
        <w:tc>
          <w:tcPr>
            <w:tcW w:w="323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村改项目完成百分比</w:t>
            </w:r>
          </w:p>
        </w:tc>
        <w:tc>
          <w:tcPr>
            <w:tcW w:w="176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100%</w:t>
            </w:r>
          </w:p>
        </w:tc>
        <w:tc>
          <w:tcPr>
            <w:tcW w:w="281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履约验收通知书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4" w:hRule="atLeast"/>
          <w:jc w:val="center"/>
        </w:trPr>
        <w:tc>
          <w:tcPr>
            <w:tcW w:w="1448" w:type="dxa"/>
            <w:vMerge w:val="continue"/>
            <w:shd w:val="clear" w:color="auto" w:fill="auto"/>
            <w:vAlign w:val="center"/>
          </w:tcPr>
          <w:p/>
        </w:tc>
        <w:tc>
          <w:tcPr>
            <w:tcW w:w="214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时效指标</w:t>
            </w:r>
          </w:p>
        </w:tc>
        <w:tc>
          <w:tcPr>
            <w:tcW w:w="246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及时率</w:t>
            </w:r>
          </w:p>
        </w:tc>
        <w:tc>
          <w:tcPr>
            <w:tcW w:w="323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工作完成及时率</w:t>
            </w:r>
          </w:p>
        </w:tc>
        <w:tc>
          <w:tcPr>
            <w:tcW w:w="176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100%</w:t>
            </w:r>
          </w:p>
        </w:tc>
        <w:tc>
          <w:tcPr>
            <w:tcW w:w="281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项目合同书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4" w:hRule="atLeast"/>
          <w:jc w:val="center"/>
        </w:trPr>
        <w:tc>
          <w:tcPr>
            <w:tcW w:w="1448" w:type="dxa"/>
            <w:vMerge w:val="continue"/>
            <w:shd w:val="clear" w:color="auto" w:fill="auto"/>
            <w:vAlign w:val="center"/>
          </w:tcPr>
          <w:p/>
        </w:tc>
        <w:tc>
          <w:tcPr>
            <w:tcW w:w="214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成本指标</w:t>
            </w:r>
          </w:p>
        </w:tc>
        <w:tc>
          <w:tcPr>
            <w:tcW w:w="246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项目成本</w:t>
            </w:r>
          </w:p>
        </w:tc>
        <w:tc>
          <w:tcPr>
            <w:tcW w:w="323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成本控制率</w:t>
            </w:r>
          </w:p>
        </w:tc>
        <w:tc>
          <w:tcPr>
            <w:tcW w:w="176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≤100%</w:t>
            </w:r>
          </w:p>
        </w:tc>
        <w:tc>
          <w:tcPr>
            <w:tcW w:w="281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2021年预算文本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7" w:hRule="atLeast"/>
          <w:jc w:val="center"/>
        </w:trPr>
        <w:tc>
          <w:tcPr>
            <w:tcW w:w="1448"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经济效益指标</w:t>
            </w:r>
          </w:p>
        </w:tc>
        <w:tc>
          <w:tcPr>
            <w:tcW w:w="246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对经济带来的影响</w:t>
            </w:r>
          </w:p>
        </w:tc>
        <w:tc>
          <w:tcPr>
            <w:tcW w:w="323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新城办通过法律、审计等服务，为土地出让工作提供保障</w:t>
            </w:r>
          </w:p>
        </w:tc>
        <w:tc>
          <w:tcPr>
            <w:tcW w:w="176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保障土地出让</w:t>
            </w:r>
          </w:p>
        </w:tc>
        <w:tc>
          <w:tcPr>
            <w:tcW w:w="281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sz w:val="18"/>
                <w:szCs w:val="18"/>
              </w:rPr>
              <w:t>《关于申请将新城办2019年办公经费纳入财政支出预算的请示的批示笺》（督查室[2019]176号）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7" w:hRule="atLeast"/>
          <w:jc w:val="center"/>
        </w:trPr>
        <w:tc>
          <w:tcPr>
            <w:tcW w:w="1448"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14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社会效益指标</w:t>
            </w:r>
          </w:p>
        </w:tc>
        <w:tc>
          <w:tcPr>
            <w:tcW w:w="246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业务保障能力提升情况</w:t>
            </w:r>
          </w:p>
        </w:tc>
        <w:tc>
          <w:tcPr>
            <w:tcW w:w="323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业务费对业务保障能力的提升情况</w:t>
            </w:r>
          </w:p>
        </w:tc>
        <w:tc>
          <w:tcPr>
            <w:tcW w:w="176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较好提升</w:t>
            </w:r>
          </w:p>
        </w:tc>
        <w:tc>
          <w:tcPr>
            <w:tcW w:w="281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sz w:val="18"/>
                <w:szCs w:val="18"/>
              </w:rPr>
              <w:t>《关于申请将新城办2019年办公经费纳入财政支出预算的请示的批示笺》（督查室[2019]176号）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7" w:hRule="atLeast"/>
          <w:jc w:val="center"/>
        </w:trPr>
        <w:tc>
          <w:tcPr>
            <w:tcW w:w="1448" w:type="dxa"/>
            <w:vMerge w:val="continue"/>
            <w:shd w:val="clear" w:color="auto" w:fill="auto"/>
            <w:vAlign w:val="center"/>
          </w:tcPr>
          <w:p/>
        </w:tc>
        <w:tc>
          <w:tcPr>
            <w:tcW w:w="214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可持续影响指标</w:t>
            </w:r>
          </w:p>
        </w:tc>
        <w:tc>
          <w:tcPr>
            <w:tcW w:w="246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综合利用率</w:t>
            </w:r>
          </w:p>
        </w:tc>
        <w:tc>
          <w:tcPr>
            <w:tcW w:w="323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基础设施建成后的利用、使用情况</w:t>
            </w:r>
          </w:p>
        </w:tc>
        <w:tc>
          <w:tcPr>
            <w:tcW w:w="176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≥80%</w:t>
            </w:r>
          </w:p>
        </w:tc>
        <w:tc>
          <w:tcPr>
            <w:tcW w:w="2811" w:type="dxa"/>
            <w:shd w:val="clear" w:color="auto" w:fill="auto"/>
            <w:vAlign w:val="center"/>
          </w:tcPr>
          <w:p>
            <w:pPr>
              <w:spacing w:line="300" w:lineRule="exact"/>
              <w:jc w:val="left"/>
              <w:rPr>
                <w:rFonts w:ascii="仿宋" w:hAnsi="仿宋" w:eastAsia="仿宋" w:cs="仿宋"/>
                <w:sz w:val="18"/>
                <w:szCs w:val="18"/>
              </w:rPr>
            </w:pPr>
            <w:r>
              <w:rPr>
                <w:rFonts w:hint="eastAsia" w:ascii="仿宋" w:hAnsi="仿宋" w:eastAsia="仿宋" w:cs="仿宋"/>
                <w:sz w:val="18"/>
                <w:szCs w:val="18"/>
              </w:rPr>
              <w:t>《关于申请将新城办2019年办公经费纳入财政支出预算的请示的批示笺》（督查室[2019]176号）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9" w:hRule="atLeast"/>
          <w:jc w:val="center"/>
        </w:trPr>
        <w:tc>
          <w:tcPr>
            <w:tcW w:w="144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服务对象满意度指标</w:t>
            </w:r>
          </w:p>
        </w:tc>
        <w:tc>
          <w:tcPr>
            <w:tcW w:w="246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群众满意度</w:t>
            </w:r>
          </w:p>
        </w:tc>
        <w:tc>
          <w:tcPr>
            <w:tcW w:w="323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群众满意度</w:t>
            </w:r>
          </w:p>
        </w:tc>
        <w:tc>
          <w:tcPr>
            <w:tcW w:w="176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≥90%</w:t>
            </w:r>
          </w:p>
        </w:tc>
        <w:tc>
          <w:tcPr>
            <w:tcW w:w="281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9</w:t>
      </w:r>
      <w:r>
        <w:rPr>
          <w:rFonts w:ascii="Times New Roman" w:hAnsi="Times New Roman" w:eastAsia="仿宋_GB2312" w:cs="Times New Roman"/>
          <w:sz w:val="28"/>
        </w:rPr>
        <w:t>.</w:t>
      </w:r>
      <w:r>
        <w:rPr>
          <w:rFonts w:hint="eastAsia" w:ascii="Times New Roman" w:hAnsi="Times New Roman" w:eastAsia="仿宋_GB2312" w:cs="Times New Roman"/>
          <w:sz w:val="28"/>
        </w:rPr>
        <w:t>土地矿产卫片执法专项经费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36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9"/>
        <w:gridCol w:w="2113"/>
        <w:gridCol w:w="2431"/>
        <w:gridCol w:w="3191"/>
        <w:gridCol w:w="1740"/>
        <w:gridCol w:w="27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5" w:hRule="atLeast"/>
          <w:tblHeader/>
          <w:jc w:val="center"/>
        </w:trPr>
        <w:tc>
          <w:tcPr>
            <w:tcW w:w="142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250"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1.土地、矿产卫片执法监督检查，减少违法占地行为的发生，提高耕地质量。</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2.对土地、矿产进行有效保护，完成2021年度土地矿产卫片执法工作，减少违法占地行为的发生。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5" w:hRule="atLeast"/>
          <w:tblHeader/>
          <w:jc w:val="center"/>
        </w:trPr>
        <w:tc>
          <w:tcPr>
            <w:tcW w:w="142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1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3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9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4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7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90" w:hRule="atLeast"/>
          <w:jc w:val="center"/>
        </w:trPr>
        <w:tc>
          <w:tcPr>
            <w:tcW w:w="142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1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数量指标</w:t>
            </w:r>
          </w:p>
        </w:tc>
        <w:tc>
          <w:tcPr>
            <w:tcW w:w="243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违法用地拆除面积</w:t>
            </w:r>
          </w:p>
        </w:tc>
        <w:tc>
          <w:tcPr>
            <w:tcW w:w="319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实际违法用地拆除面积</w:t>
            </w:r>
          </w:p>
        </w:tc>
        <w:tc>
          <w:tcPr>
            <w:tcW w:w="174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≥300000平方米</w:t>
            </w:r>
          </w:p>
        </w:tc>
        <w:tc>
          <w:tcPr>
            <w:tcW w:w="277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数量依据为日常违法案件查处及卫星监测图斑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5" w:hRule="atLeast"/>
          <w:jc w:val="center"/>
        </w:trPr>
        <w:tc>
          <w:tcPr>
            <w:tcW w:w="1429" w:type="dxa"/>
            <w:vMerge w:val="continue"/>
            <w:shd w:val="clear" w:color="auto" w:fill="auto"/>
            <w:vAlign w:val="center"/>
          </w:tcPr>
          <w:p/>
        </w:tc>
        <w:tc>
          <w:tcPr>
            <w:tcW w:w="211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质量指标</w:t>
            </w:r>
          </w:p>
        </w:tc>
        <w:tc>
          <w:tcPr>
            <w:tcW w:w="243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案件完成率</w:t>
            </w:r>
          </w:p>
        </w:tc>
        <w:tc>
          <w:tcPr>
            <w:tcW w:w="319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完成的案件占总案件数的百分比</w:t>
            </w:r>
          </w:p>
        </w:tc>
        <w:tc>
          <w:tcPr>
            <w:tcW w:w="174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100%</w:t>
            </w:r>
          </w:p>
        </w:tc>
        <w:tc>
          <w:tcPr>
            <w:tcW w:w="277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数量依据为日常违法案件查处及卫星监测图斑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5" w:hRule="atLeast"/>
          <w:jc w:val="center"/>
        </w:trPr>
        <w:tc>
          <w:tcPr>
            <w:tcW w:w="1429" w:type="dxa"/>
            <w:vMerge w:val="continue"/>
            <w:shd w:val="clear" w:color="auto" w:fill="auto"/>
            <w:vAlign w:val="center"/>
          </w:tcPr>
          <w:p/>
        </w:tc>
        <w:tc>
          <w:tcPr>
            <w:tcW w:w="211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时效指标</w:t>
            </w:r>
          </w:p>
        </w:tc>
        <w:tc>
          <w:tcPr>
            <w:tcW w:w="243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及时率</w:t>
            </w:r>
          </w:p>
        </w:tc>
        <w:tc>
          <w:tcPr>
            <w:tcW w:w="319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工作完成及时率</w:t>
            </w:r>
          </w:p>
        </w:tc>
        <w:tc>
          <w:tcPr>
            <w:tcW w:w="174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100%</w:t>
            </w:r>
          </w:p>
        </w:tc>
        <w:tc>
          <w:tcPr>
            <w:tcW w:w="277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国土资源部关于印发《土地矿产卫片执法检查工作规范（试行）》的通知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5" w:hRule="atLeast"/>
          <w:jc w:val="center"/>
        </w:trPr>
        <w:tc>
          <w:tcPr>
            <w:tcW w:w="1429" w:type="dxa"/>
            <w:vMerge w:val="continue"/>
            <w:shd w:val="clear" w:color="auto" w:fill="auto"/>
            <w:vAlign w:val="center"/>
          </w:tcPr>
          <w:p/>
        </w:tc>
        <w:tc>
          <w:tcPr>
            <w:tcW w:w="211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成本指标</w:t>
            </w:r>
          </w:p>
        </w:tc>
        <w:tc>
          <w:tcPr>
            <w:tcW w:w="243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项目成本</w:t>
            </w:r>
          </w:p>
        </w:tc>
        <w:tc>
          <w:tcPr>
            <w:tcW w:w="319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成本控制率</w:t>
            </w:r>
          </w:p>
        </w:tc>
        <w:tc>
          <w:tcPr>
            <w:tcW w:w="174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≤100%</w:t>
            </w:r>
          </w:p>
        </w:tc>
        <w:tc>
          <w:tcPr>
            <w:tcW w:w="277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2021年预算文本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5" w:hRule="atLeast"/>
          <w:jc w:val="center"/>
        </w:trPr>
        <w:tc>
          <w:tcPr>
            <w:tcW w:w="142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1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经济效益指标</w:t>
            </w:r>
          </w:p>
        </w:tc>
        <w:tc>
          <w:tcPr>
            <w:tcW w:w="243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土地矿产卫片执法对经济带来影响</w:t>
            </w:r>
          </w:p>
        </w:tc>
        <w:tc>
          <w:tcPr>
            <w:tcW w:w="319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保价土地出让价值,使土地出让价款逐年递增</w:t>
            </w:r>
          </w:p>
        </w:tc>
        <w:tc>
          <w:tcPr>
            <w:tcW w:w="174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保障</w:t>
            </w:r>
          </w:p>
        </w:tc>
        <w:tc>
          <w:tcPr>
            <w:tcW w:w="277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国土资源部关于印发《土地矿产卫片执法检查工作规范（试行）》的通知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5" w:hRule="atLeast"/>
          <w:jc w:val="center"/>
        </w:trPr>
        <w:tc>
          <w:tcPr>
            <w:tcW w:w="142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11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社会效益指标</w:t>
            </w:r>
          </w:p>
        </w:tc>
        <w:tc>
          <w:tcPr>
            <w:tcW w:w="243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减少违法占地行为发生的作用</w:t>
            </w:r>
          </w:p>
        </w:tc>
        <w:tc>
          <w:tcPr>
            <w:tcW w:w="319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减少违法占地行为发生的作用是否显著</w:t>
            </w:r>
          </w:p>
        </w:tc>
        <w:tc>
          <w:tcPr>
            <w:tcW w:w="174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显著</w:t>
            </w:r>
          </w:p>
        </w:tc>
        <w:tc>
          <w:tcPr>
            <w:tcW w:w="277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国土资源部关于印发《土地矿产卫片执法检查工作规范（试行）》的通知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42" w:hRule="atLeast"/>
          <w:jc w:val="center"/>
        </w:trPr>
        <w:tc>
          <w:tcPr>
            <w:tcW w:w="1429" w:type="dxa"/>
            <w:vMerge w:val="continue"/>
            <w:shd w:val="clear" w:color="auto" w:fill="auto"/>
            <w:vAlign w:val="center"/>
          </w:tcPr>
          <w:p/>
        </w:tc>
        <w:tc>
          <w:tcPr>
            <w:tcW w:w="211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可持续影响指标</w:t>
            </w:r>
          </w:p>
        </w:tc>
        <w:tc>
          <w:tcPr>
            <w:tcW w:w="243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通过卫片监督执法验收</w:t>
            </w:r>
          </w:p>
        </w:tc>
        <w:tc>
          <w:tcPr>
            <w:tcW w:w="319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通过卫片监督执法验收占总卫片数的百分比</w:t>
            </w:r>
          </w:p>
        </w:tc>
        <w:tc>
          <w:tcPr>
            <w:tcW w:w="174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≥80%</w:t>
            </w:r>
          </w:p>
        </w:tc>
        <w:tc>
          <w:tcPr>
            <w:tcW w:w="277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数量依据为日常违法案件查处及卫星监测图斑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42" w:hRule="atLeast"/>
          <w:jc w:val="center"/>
        </w:trPr>
        <w:tc>
          <w:tcPr>
            <w:tcW w:w="1429" w:type="dxa"/>
            <w:vMerge w:val="continue"/>
            <w:shd w:val="clear" w:color="auto" w:fill="auto"/>
            <w:vAlign w:val="center"/>
          </w:tcPr>
          <w:p/>
        </w:tc>
        <w:tc>
          <w:tcPr>
            <w:tcW w:w="211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可持续影响指标</w:t>
            </w:r>
          </w:p>
        </w:tc>
        <w:tc>
          <w:tcPr>
            <w:tcW w:w="243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违法用地复耕率</w:t>
            </w:r>
          </w:p>
        </w:tc>
        <w:tc>
          <w:tcPr>
            <w:tcW w:w="319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违法用地复耕占总复耕数的百分比</w:t>
            </w:r>
          </w:p>
        </w:tc>
        <w:tc>
          <w:tcPr>
            <w:tcW w:w="174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≥80%</w:t>
            </w:r>
          </w:p>
        </w:tc>
        <w:tc>
          <w:tcPr>
            <w:tcW w:w="277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数量依据为日常违法案件查处及卫星监测图斑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5" w:hRule="atLeast"/>
          <w:jc w:val="center"/>
        </w:trPr>
        <w:tc>
          <w:tcPr>
            <w:tcW w:w="142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1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服务对象满意度指标</w:t>
            </w:r>
          </w:p>
        </w:tc>
        <w:tc>
          <w:tcPr>
            <w:tcW w:w="243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相关部门满意度</w:t>
            </w:r>
          </w:p>
        </w:tc>
        <w:tc>
          <w:tcPr>
            <w:tcW w:w="3191"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相关部门满意度</w:t>
            </w:r>
          </w:p>
        </w:tc>
        <w:tc>
          <w:tcPr>
            <w:tcW w:w="174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≥90%</w:t>
            </w:r>
          </w:p>
        </w:tc>
        <w:tc>
          <w:tcPr>
            <w:tcW w:w="277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10</w:t>
      </w:r>
      <w:r>
        <w:rPr>
          <w:rFonts w:ascii="Times New Roman" w:hAnsi="Times New Roman" w:eastAsia="仿宋_GB2312" w:cs="Times New Roman"/>
          <w:sz w:val="28"/>
        </w:rPr>
        <w:t>.</w:t>
      </w:r>
      <w:r>
        <w:rPr>
          <w:rFonts w:hint="eastAsia" w:ascii="Times New Roman" w:hAnsi="Times New Roman" w:eastAsia="仿宋_GB2312" w:cs="Times New Roman"/>
          <w:sz w:val="28"/>
        </w:rPr>
        <w:t>购买补充耕地指标及税费支出</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2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9"/>
        <w:gridCol w:w="2203"/>
        <w:gridCol w:w="2536"/>
        <w:gridCol w:w="3329"/>
        <w:gridCol w:w="1815"/>
        <w:gridCol w:w="29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7" w:hRule="atLeast"/>
          <w:tblHeader/>
          <w:jc w:val="center"/>
        </w:trPr>
        <w:tc>
          <w:tcPr>
            <w:tcW w:w="148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90"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1.合理利用土地资源，加强土地管理，保护耕地。按规范缴纳耕地占用税，增加政府税收。</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2.通过项目的开展完成购买补充耕地指标工作，实现三河市的土地征收申报工作顺利进行。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4" w:hRule="atLeast"/>
          <w:tblHeader/>
          <w:jc w:val="center"/>
        </w:trPr>
        <w:tc>
          <w:tcPr>
            <w:tcW w:w="148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0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3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2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1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9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4" w:hRule="atLeast"/>
          <w:jc w:val="center"/>
        </w:trPr>
        <w:tc>
          <w:tcPr>
            <w:tcW w:w="148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53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缴纳面积</w:t>
            </w:r>
          </w:p>
        </w:tc>
        <w:tc>
          <w:tcPr>
            <w:tcW w:w="33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2021年缴纳耕地占用税面积</w:t>
            </w:r>
          </w:p>
        </w:tc>
        <w:tc>
          <w:tcPr>
            <w:tcW w:w="181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≥450000平方米</w:t>
            </w:r>
          </w:p>
        </w:tc>
        <w:tc>
          <w:tcPr>
            <w:tcW w:w="290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耕地占用税申报表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60" w:hRule="atLeast"/>
          <w:jc w:val="center"/>
        </w:trPr>
        <w:tc>
          <w:tcPr>
            <w:tcW w:w="1489" w:type="dxa"/>
            <w:vMerge w:val="continue"/>
            <w:shd w:val="clear" w:color="auto" w:fill="auto"/>
            <w:vAlign w:val="center"/>
          </w:tcPr>
          <w:p/>
        </w:tc>
        <w:tc>
          <w:tcPr>
            <w:tcW w:w="22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53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购买补充耕地指标面积</w:t>
            </w:r>
          </w:p>
        </w:tc>
        <w:tc>
          <w:tcPr>
            <w:tcW w:w="33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购买补充耕地指标面积</w:t>
            </w:r>
          </w:p>
        </w:tc>
        <w:tc>
          <w:tcPr>
            <w:tcW w:w="181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≥300亩</w:t>
            </w:r>
          </w:p>
        </w:tc>
        <w:tc>
          <w:tcPr>
            <w:tcW w:w="290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《河北省人民政府关于落实最严格耕地保护制度的意见》（冀政[2014]55号）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7" w:hRule="atLeast"/>
          <w:jc w:val="center"/>
        </w:trPr>
        <w:tc>
          <w:tcPr>
            <w:tcW w:w="1489" w:type="dxa"/>
            <w:vMerge w:val="continue"/>
            <w:shd w:val="clear" w:color="auto" w:fill="auto"/>
            <w:vAlign w:val="center"/>
          </w:tcPr>
          <w:p/>
        </w:tc>
        <w:tc>
          <w:tcPr>
            <w:tcW w:w="22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质量指标</w:t>
            </w:r>
          </w:p>
        </w:tc>
        <w:tc>
          <w:tcPr>
            <w:tcW w:w="253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项目完成率</w:t>
            </w:r>
          </w:p>
        </w:tc>
        <w:tc>
          <w:tcPr>
            <w:tcW w:w="33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项目完成率</w:t>
            </w:r>
          </w:p>
        </w:tc>
        <w:tc>
          <w:tcPr>
            <w:tcW w:w="181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90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《中华人民共和国耕地占用税法》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7" w:hRule="atLeast"/>
          <w:jc w:val="center"/>
        </w:trPr>
        <w:tc>
          <w:tcPr>
            <w:tcW w:w="1489" w:type="dxa"/>
            <w:vMerge w:val="continue"/>
            <w:shd w:val="clear" w:color="auto" w:fill="auto"/>
            <w:vAlign w:val="center"/>
          </w:tcPr>
          <w:p/>
        </w:tc>
        <w:tc>
          <w:tcPr>
            <w:tcW w:w="22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时效指标</w:t>
            </w:r>
          </w:p>
        </w:tc>
        <w:tc>
          <w:tcPr>
            <w:tcW w:w="253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缴纳时限</w:t>
            </w:r>
          </w:p>
        </w:tc>
        <w:tc>
          <w:tcPr>
            <w:tcW w:w="33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缴纳时限</w:t>
            </w:r>
          </w:p>
        </w:tc>
        <w:tc>
          <w:tcPr>
            <w:tcW w:w="181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≤30日</w:t>
            </w:r>
          </w:p>
        </w:tc>
        <w:tc>
          <w:tcPr>
            <w:tcW w:w="290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《中华人民共和国耕地占用税法》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7" w:hRule="atLeast"/>
          <w:jc w:val="center"/>
        </w:trPr>
        <w:tc>
          <w:tcPr>
            <w:tcW w:w="1489" w:type="dxa"/>
            <w:vMerge w:val="continue"/>
            <w:shd w:val="clear" w:color="auto" w:fill="auto"/>
            <w:vAlign w:val="center"/>
          </w:tcPr>
          <w:p/>
        </w:tc>
        <w:tc>
          <w:tcPr>
            <w:tcW w:w="22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成本指标</w:t>
            </w:r>
          </w:p>
        </w:tc>
        <w:tc>
          <w:tcPr>
            <w:tcW w:w="253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项目控制数</w:t>
            </w:r>
          </w:p>
        </w:tc>
        <w:tc>
          <w:tcPr>
            <w:tcW w:w="33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项目预算控制数（购买补充耕地指标）</w:t>
            </w:r>
          </w:p>
        </w:tc>
        <w:tc>
          <w:tcPr>
            <w:tcW w:w="181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≤10000万元</w:t>
            </w:r>
          </w:p>
        </w:tc>
        <w:tc>
          <w:tcPr>
            <w:tcW w:w="290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2021年预算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7" w:hRule="atLeast"/>
          <w:jc w:val="center"/>
        </w:trPr>
        <w:tc>
          <w:tcPr>
            <w:tcW w:w="1489" w:type="dxa"/>
            <w:vMerge w:val="continue"/>
            <w:shd w:val="clear" w:color="auto" w:fill="auto"/>
            <w:vAlign w:val="center"/>
          </w:tcPr>
          <w:p/>
        </w:tc>
        <w:tc>
          <w:tcPr>
            <w:tcW w:w="22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成本指标</w:t>
            </w:r>
          </w:p>
        </w:tc>
        <w:tc>
          <w:tcPr>
            <w:tcW w:w="253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耕地占用税成本</w:t>
            </w:r>
          </w:p>
        </w:tc>
        <w:tc>
          <w:tcPr>
            <w:tcW w:w="33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耕地占用税成本</w:t>
            </w:r>
          </w:p>
        </w:tc>
        <w:tc>
          <w:tcPr>
            <w:tcW w:w="181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40元/平方米</w:t>
            </w:r>
          </w:p>
        </w:tc>
        <w:tc>
          <w:tcPr>
            <w:tcW w:w="290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《中华人民共和国耕地占用税法》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4" w:hRule="atLeast"/>
          <w:jc w:val="center"/>
        </w:trPr>
        <w:tc>
          <w:tcPr>
            <w:tcW w:w="148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经济效益指标</w:t>
            </w:r>
          </w:p>
        </w:tc>
        <w:tc>
          <w:tcPr>
            <w:tcW w:w="253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增加税收</w:t>
            </w:r>
          </w:p>
        </w:tc>
        <w:tc>
          <w:tcPr>
            <w:tcW w:w="33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增加税收收入</w:t>
            </w:r>
          </w:p>
        </w:tc>
        <w:tc>
          <w:tcPr>
            <w:tcW w:w="181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≥840万元</w:t>
            </w:r>
          </w:p>
        </w:tc>
        <w:tc>
          <w:tcPr>
            <w:tcW w:w="290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耕地占用税申报表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7" w:hRule="atLeast"/>
          <w:jc w:val="center"/>
        </w:trPr>
        <w:tc>
          <w:tcPr>
            <w:tcW w:w="148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社会效益指标</w:t>
            </w:r>
          </w:p>
        </w:tc>
        <w:tc>
          <w:tcPr>
            <w:tcW w:w="253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保护耕地</w:t>
            </w:r>
          </w:p>
        </w:tc>
        <w:tc>
          <w:tcPr>
            <w:tcW w:w="33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通过缴纳耕地占用税是否有效保护耕地</w:t>
            </w:r>
          </w:p>
        </w:tc>
        <w:tc>
          <w:tcPr>
            <w:tcW w:w="181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保护耕地</w:t>
            </w:r>
          </w:p>
        </w:tc>
        <w:tc>
          <w:tcPr>
            <w:tcW w:w="290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《中华人民共和国耕地占用税法》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60" w:hRule="atLeast"/>
          <w:jc w:val="center"/>
        </w:trPr>
        <w:tc>
          <w:tcPr>
            <w:tcW w:w="1489" w:type="dxa"/>
            <w:vMerge w:val="continue"/>
            <w:shd w:val="clear" w:color="auto" w:fill="auto"/>
            <w:vAlign w:val="center"/>
          </w:tcPr>
          <w:p/>
        </w:tc>
        <w:tc>
          <w:tcPr>
            <w:tcW w:w="22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社会效益指标</w:t>
            </w:r>
          </w:p>
        </w:tc>
        <w:tc>
          <w:tcPr>
            <w:tcW w:w="253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耕地补充及时率</w:t>
            </w:r>
          </w:p>
        </w:tc>
        <w:tc>
          <w:tcPr>
            <w:tcW w:w="33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耕地补充及时率</w:t>
            </w:r>
          </w:p>
        </w:tc>
        <w:tc>
          <w:tcPr>
            <w:tcW w:w="181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90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《河北省人民政府关于落实最严格耕地保护制度的意见》（冀政[2014]55号）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7" w:hRule="atLeast"/>
          <w:jc w:val="center"/>
        </w:trPr>
        <w:tc>
          <w:tcPr>
            <w:tcW w:w="148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服务对象满意度指标</w:t>
            </w:r>
          </w:p>
        </w:tc>
        <w:tc>
          <w:tcPr>
            <w:tcW w:w="253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相关部门满意度</w:t>
            </w:r>
          </w:p>
        </w:tc>
        <w:tc>
          <w:tcPr>
            <w:tcW w:w="33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相关部门对该项目的满意度</w:t>
            </w:r>
          </w:p>
        </w:tc>
        <w:tc>
          <w:tcPr>
            <w:tcW w:w="181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≥90%</w:t>
            </w:r>
          </w:p>
        </w:tc>
        <w:tc>
          <w:tcPr>
            <w:tcW w:w="290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11</w:t>
      </w:r>
      <w:r>
        <w:rPr>
          <w:rFonts w:ascii="Times New Roman" w:hAnsi="Times New Roman" w:eastAsia="仿宋_GB2312" w:cs="Times New Roman"/>
          <w:sz w:val="28"/>
        </w:rPr>
        <w:t>.</w:t>
      </w:r>
      <w:r>
        <w:rPr>
          <w:rFonts w:hint="eastAsia" w:ascii="Times New Roman" w:hAnsi="Times New Roman" w:eastAsia="仿宋_GB2312" w:cs="Times New Roman"/>
          <w:sz w:val="28"/>
        </w:rPr>
        <w:t>档案信息化建设经费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7"/>
        <w:gridCol w:w="2076"/>
        <w:gridCol w:w="2389"/>
        <w:gridCol w:w="3135"/>
        <w:gridCol w:w="1710"/>
        <w:gridCol w:w="27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0" w:hRule="atLeast"/>
          <w:tblHeader/>
          <w:jc w:val="center"/>
        </w:trPr>
        <w:tc>
          <w:tcPr>
            <w:tcW w:w="198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035"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1.通过项目的开展使档案分类清晰，查阅方便，管理更系统化</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2.通过开展系统化管理档案，使得档案的调阅方便快捷。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2" w:hRule="atLeast"/>
          <w:tblHeader/>
          <w:jc w:val="center"/>
        </w:trPr>
        <w:tc>
          <w:tcPr>
            <w:tcW w:w="198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0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38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72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3" w:hRule="atLeast"/>
          <w:jc w:val="center"/>
        </w:trPr>
        <w:tc>
          <w:tcPr>
            <w:tcW w:w="1987"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07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38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档案管理工作完成量</w:t>
            </w:r>
          </w:p>
        </w:tc>
        <w:tc>
          <w:tcPr>
            <w:tcW w:w="313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档案整理、移交、接收、管理、保存工作完成量</w:t>
            </w:r>
          </w:p>
        </w:tc>
        <w:tc>
          <w:tcPr>
            <w:tcW w:w="171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≥10套</w:t>
            </w:r>
          </w:p>
        </w:tc>
        <w:tc>
          <w:tcPr>
            <w:tcW w:w="27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7" w:hRule="atLeast"/>
          <w:jc w:val="center"/>
        </w:trPr>
        <w:tc>
          <w:tcPr>
            <w:tcW w:w="1987" w:type="dxa"/>
            <w:vMerge w:val="continue"/>
            <w:shd w:val="clear" w:color="auto" w:fill="auto"/>
            <w:vAlign w:val="center"/>
          </w:tcPr>
          <w:p/>
        </w:tc>
        <w:tc>
          <w:tcPr>
            <w:tcW w:w="207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质量指标</w:t>
            </w:r>
          </w:p>
        </w:tc>
        <w:tc>
          <w:tcPr>
            <w:tcW w:w="238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档案编研工作完成效果</w:t>
            </w:r>
          </w:p>
        </w:tc>
        <w:tc>
          <w:tcPr>
            <w:tcW w:w="313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年度内已完成的档案搜集、征集、整理、汇集、编辑出版物以及拍摄工作量占计划量的比率</w:t>
            </w:r>
          </w:p>
        </w:tc>
        <w:tc>
          <w:tcPr>
            <w:tcW w:w="171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7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工作量表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7" w:hRule="atLeast"/>
          <w:jc w:val="center"/>
        </w:trPr>
        <w:tc>
          <w:tcPr>
            <w:tcW w:w="1987" w:type="dxa"/>
            <w:vMerge w:val="continue"/>
            <w:shd w:val="clear" w:color="auto" w:fill="auto"/>
            <w:vAlign w:val="center"/>
          </w:tcPr>
          <w:p/>
        </w:tc>
        <w:tc>
          <w:tcPr>
            <w:tcW w:w="207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质量指标</w:t>
            </w:r>
          </w:p>
        </w:tc>
        <w:tc>
          <w:tcPr>
            <w:tcW w:w="238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档案查准率</w:t>
            </w:r>
          </w:p>
        </w:tc>
        <w:tc>
          <w:tcPr>
            <w:tcW w:w="313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检索出的有关档案占检索出的全部档案的比率</w:t>
            </w:r>
          </w:p>
        </w:tc>
        <w:tc>
          <w:tcPr>
            <w:tcW w:w="171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7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《关于进行档案信息化建设的请示的批示笺》（督查室[2019]1358号）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7" w:hRule="atLeast"/>
          <w:jc w:val="center"/>
        </w:trPr>
        <w:tc>
          <w:tcPr>
            <w:tcW w:w="1987" w:type="dxa"/>
            <w:vMerge w:val="continue"/>
            <w:shd w:val="clear" w:color="auto" w:fill="auto"/>
            <w:vAlign w:val="center"/>
          </w:tcPr>
          <w:p/>
        </w:tc>
        <w:tc>
          <w:tcPr>
            <w:tcW w:w="207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时效指标</w:t>
            </w:r>
          </w:p>
        </w:tc>
        <w:tc>
          <w:tcPr>
            <w:tcW w:w="238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及时率</w:t>
            </w:r>
          </w:p>
        </w:tc>
        <w:tc>
          <w:tcPr>
            <w:tcW w:w="313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工作完成及时率</w:t>
            </w:r>
          </w:p>
        </w:tc>
        <w:tc>
          <w:tcPr>
            <w:tcW w:w="171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7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3" w:hRule="atLeast"/>
          <w:jc w:val="center"/>
        </w:trPr>
        <w:tc>
          <w:tcPr>
            <w:tcW w:w="1987" w:type="dxa"/>
            <w:vMerge w:val="continue"/>
            <w:shd w:val="clear" w:color="auto" w:fill="auto"/>
            <w:vAlign w:val="center"/>
          </w:tcPr>
          <w:p/>
        </w:tc>
        <w:tc>
          <w:tcPr>
            <w:tcW w:w="207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成本指标</w:t>
            </w:r>
          </w:p>
        </w:tc>
        <w:tc>
          <w:tcPr>
            <w:tcW w:w="238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项目成本</w:t>
            </w:r>
          </w:p>
        </w:tc>
        <w:tc>
          <w:tcPr>
            <w:tcW w:w="313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成本控制率</w:t>
            </w:r>
          </w:p>
        </w:tc>
        <w:tc>
          <w:tcPr>
            <w:tcW w:w="171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7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8" w:hRule="atLeast"/>
          <w:jc w:val="center"/>
        </w:trPr>
        <w:tc>
          <w:tcPr>
            <w:tcW w:w="1987"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07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经济效益指标</w:t>
            </w:r>
          </w:p>
        </w:tc>
        <w:tc>
          <w:tcPr>
            <w:tcW w:w="238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减少办公耗材浪费</w:t>
            </w:r>
          </w:p>
        </w:tc>
        <w:tc>
          <w:tcPr>
            <w:tcW w:w="313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减少办公耗材浪费</w:t>
            </w:r>
          </w:p>
        </w:tc>
        <w:tc>
          <w:tcPr>
            <w:tcW w:w="171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减少</w:t>
            </w:r>
          </w:p>
        </w:tc>
        <w:tc>
          <w:tcPr>
            <w:tcW w:w="27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《关于进行档案信息化建设的请示的批示笺》（督查室[2019]1358号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8" w:hRule="atLeast"/>
          <w:jc w:val="center"/>
        </w:trPr>
        <w:tc>
          <w:tcPr>
            <w:tcW w:w="1987"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07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社会效益指标</w:t>
            </w:r>
          </w:p>
        </w:tc>
        <w:tc>
          <w:tcPr>
            <w:tcW w:w="238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对办公效率的影响</w:t>
            </w:r>
          </w:p>
        </w:tc>
        <w:tc>
          <w:tcPr>
            <w:tcW w:w="313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系统化管理档案，是否提高办公效率</w:t>
            </w:r>
          </w:p>
        </w:tc>
        <w:tc>
          <w:tcPr>
            <w:tcW w:w="171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显著提高</w:t>
            </w:r>
          </w:p>
        </w:tc>
        <w:tc>
          <w:tcPr>
            <w:tcW w:w="27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《关于进行档案信息化建设的请示的批示笺》（督查室[2019]1358号）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8" w:hRule="atLeast"/>
          <w:jc w:val="center"/>
        </w:trPr>
        <w:tc>
          <w:tcPr>
            <w:tcW w:w="1987" w:type="dxa"/>
            <w:vMerge w:val="continue"/>
            <w:shd w:val="clear" w:color="auto" w:fill="auto"/>
            <w:vAlign w:val="center"/>
          </w:tcPr>
          <w:p/>
        </w:tc>
        <w:tc>
          <w:tcPr>
            <w:tcW w:w="207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可持续影响指标</w:t>
            </w:r>
          </w:p>
        </w:tc>
        <w:tc>
          <w:tcPr>
            <w:tcW w:w="238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档案资料完好率</w:t>
            </w:r>
          </w:p>
        </w:tc>
        <w:tc>
          <w:tcPr>
            <w:tcW w:w="313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年度内已修复完好的档案资料数量占计划量的比率</w:t>
            </w:r>
          </w:p>
        </w:tc>
        <w:tc>
          <w:tcPr>
            <w:tcW w:w="171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≥90%</w:t>
            </w:r>
          </w:p>
        </w:tc>
        <w:tc>
          <w:tcPr>
            <w:tcW w:w="27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《关于进行档案信息化建设的请示的批示笺》（督查室[2019]1358号）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8" w:hRule="atLeast"/>
          <w:jc w:val="center"/>
        </w:trPr>
        <w:tc>
          <w:tcPr>
            <w:tcW w:w="1987" w:type="dxa"/>
            <w:vMerge w:val="continue"/>
            <w:shd w:val="clear" w:color="auto" w:fill="auto"/>
            <w:vAlign w:val="center"/>
          </w:tcPr>
          <w:p/>
        </w:tc>
        <w:tc>
          <w:tcPr>
            <w:tcW w:w="207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可持续影响指标</w:t>
            </w:r>
          </w:p>
        </w:tc>
        <w:tc>
          <w:tcPr>
            <w:tcW w:w="238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档案检索时间节省率</w:t>
            </w:r>
          </w:p>
        </w:tc>
        <w:tc>
          <w:tcPr>
            <w:tcW w:w="313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项目实施前后档案检索平均时间节省量与项目实施前档案检索平均时间的比率</w:t>
            </w:r>
          </w:p>
        </w:tc>
        <w:tc>
          <w:tcPr>
            <w:tcW w:w="171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≥50%</w:t>
            </w:r>
          </w:p>
        </w:tc>
        <w:tc>
          <w:tcPr>
            <w:tcW w:w="27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《关于进行档案信息化建设的请示的批示笺》（督查室[2019]1358号）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7" w:hRule="atLeast"/>
          <w:jc w:val="center"/>
        </w:trPr>
        <w:tc>
          <w:tcPr>
            <w:tcW w:w="198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07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服务对象满意度指标</w:t>
            </w:r>
          </w:p>
        </w:tc>
        <w:tc>
          <w:tcPr>
            <w:tcW w:w="238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使用人员满意度</w:t>
            </w:r>
          </w:p>
        </w:tc>
        <w:tc>
          <w:tcPr>
            <w:tcW w:w="313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调查中使用人员满意和较满意的数量占调查总人数的比率</w:t>
            </w:r>
          </w:p>
        </w:tc>
        <w:tc>
          <w:tcPr>
            <w:tcW w:w="171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≥90%</w:t>
            </w:r>
          </w:p>
        </w:tc>
        <w:tc>
          <w:tcPr>
            <w:tcW w:w="27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调查表</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12</w:t>
      </w:r>
      <w:r>
        <w:rPr>
          <w:rFonts w:ascii="Times New Roman" w:hAnsi="Times New Roman" w:eastAsia="仿宋_GB2312" w:cs="Times New Roman"/>
          <w:sz w:val="28"/>
        </w:rPr>
        <w:t>.</w:t>
      </w:r>
      <w:r>
        <w:rPr>
          <w:rFonts w:hint="eastAsia" w:ascii="方正仿宋_GBK" w:eastAsia="方正仿宋_GBK"/>
          <w:bCs/>
          <w:sz w:val="28"/>
        </w:rPr>
        <w:t>社保费支出</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380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12"/>
        <w:gridCol w:w="2104"/>
        <w:gridCol w:w="2421"/>
        <w:gridCol w:w="3177"/>
        <w:gridCol w:w="1733"/>
        <w:gridCol w:w="27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98" w:hRule="atLeast"/>
          <w:tblHeader/>
          <w:jc w:val="center"/>
        </w:trPr>
        <w:tc>
          <w:tcPr>
            <w:tcW w:w="16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196"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1.通过项目的开展顺利完成2021年三河市征地计划。</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2.通过项目的开展完成三河市社保费和风险基金缴纳工作，实现三河市的土地征收申报工作顺利进行。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4" w:hRule="atLeast"/>
          <w:tblHeader/>
          <w:jc w:val="center"/>
        </w:trPr>
        <w:tc>
          <w:tcPr>
            <w:tcW w:w="16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0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2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7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3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76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0" w:hRule="atLeast"/>
          <w:jc w:val="center"/>
        </w:trPr>
        <w:tc>
          <w:tcPr>
            <w:tcW w:w="1612"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0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42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征地面积</w:t>
            </w:r>
          </w:p>
        </w:tc>
        <w:tc>
          <w:tcPr>
            <w:tcW w:w="317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2021计划征地亩数</w:t>
            </w:r>
          </w:p>
        </w:tc>
        <w:tc>
          <w:tcPr>
            <w:tcW w:w="17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≥600亩</w:t>
            </w:r>
          </w:p>
        </w:tc>
        <w:tc>
          <w:tcPr>
            <w:tcW w:w="2761" w:type="dxa"/>
            <w:shd w:val="clear" w:color="auto" w:fill="auto"/>
            <w:vAlign w:val="center"/>
          </w:tcPr>
          <w:p>
            <w:pPr>
              <w:spacing w:line="300" w:lineRule="exact"/>
              <w:jc w:val="center"/>
              <w:rPr>
                <w:rFonts w:ascii="仿宋" w:hAnsi="仿宋" w:eastAsia="仿宋" w:cs="仿宋"/>
                <w:sz w:val="18"/>
                <w:szCs w:val="18"/>
              </w:rPr>
            </w:pPr>
            <w:r>
              <w:rPr>
                <w:rFonts w:hint="eastAsia" w:ascii="仿宋" w:hAnsi="仿宋" w:eastAsia="仿宋" w:cs="仿宋"/>
              </w:rPr>
              <w:t>被征地农民社会保障落实情况核定表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9" w:hRule="atLeast"/>
          <w:jc w:val="center"/>
        </w:trPr>
        <w:tc>
          <w:tcPr>
            <w:tcW w:w="1612" w:type="dxa"/>
            <w:vMerge w:val="continue"/>
            <w:shd w:val="clear" w:color="auto" w:fill="auto"/>
            <w:vAlign w:val="center"/>
          </w:tcPr>
          <w:p/>
        </w:tc>
        <w:tc>
          <w:tcPr>
            <w:tcW w:w="210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质量指标</w:t>
            </w:r>
          </w:p>
        </w:tc>
        <w:tc>
          <w:tcPr>
            <w:tcW w:w="242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项目完成率</w:t>
            </w:r>
          </w:p>
        </w:tc>
        <w:tc>
          <w:tcPr>
            <w:tcW w:w="317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单批次项目完成率</w:t>
            </w:r>
          </w:p>
        </w:tc>
        <w:tc>
          <w:tcPr>
            <w:tcW w:w="17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761" w:type="dxa"/>
            <w:shd w:val="clear" w:color="auto" w:fill="auto"/>
            <w:vAlign w:val="center"/>
          </w:tcPr>
          <w:p>
            <w:pPr>
              <w:spacing w:line="300" w:lineRule="exact"/>
              <w:jc w:val="center"/>
              <w:rPr>
                <w:rFonts w:ascii="仿宋" w:hAnsi="仿宋" w:eastAsia="仿宋" w:cs="仿宋"/>
                <w:sz w:val="18"/>
                <w:szCs w:val="18"/>
              </w:rPr>
            </w:pPr>
            <w:r>
              <w:rPr>
                <w:rFonts w:hint="eastAsia" w:ascii="仿宋" w:hAnsi="仿宋" w:eastAsia="仿宋" w:cs="仿宋"/>
              </w:rPr>
              <w:t>被征地农民社会保障落实情况核定表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9" w:hRule="atLeast"/>
          <w:jc w:val="center"/>
        </w:trPr>
        <w:tc>
          <w:tcPr>
            <w:tcW w:w="1612" w:type="dxa"/>
            <w:vMerge w:val="continue"/>
            <w:shd w:val="clear" w:color="auto" w:fill="auto"/>
            <w:vAlign w:val="center"/>
          </w:tcPr>
          <w:p/>
        </w:tc>
        <w:tc>
          <w:tcPr>
            <w:tcW w:w="210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时效指标</w:t>
            </w:r>
          </w:p>
        </w:tc>
        <w:tc>
          <w:tcPr>
            <w:tcW w:w="242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单批次缴纳时间</w:t>
            </w:r>
          </w:p>
        </w:tc>
        <w:tc>
          <w:tcPr>
            <w:tcW w:w="317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单批次缴纳时间</w:t>
            </w:r>
          </w:p>
        </w:tc>
        <w:tc>
          <w:tcPr>
            <w:tcW w:w="17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≤60天</w:t>
            </w:r>
          </w:p>
        </w:tc>
        <w:tc>
          <w:tcPr>
            <w:tcW w:w="2761" w:type="dxa"/>
            <w:shd w:val="clear" w:color="auto" w:fill="auto"/>
            <w:vAlign w:val="center"/>
          </w:tcPr>
          <w:p>
            <w:pPr>
              <w:spacing w:line="300" w:lineRule="exact"/>
              <w:jc w:val="center"/>
              <w:rPr>
                <w:rFonts w:ascii="仿宋" w:hAnsi="仿宋" w:eastAsia="仿宋" w:cs="仿宋"/>
                <w:sz w:val="18"/>
                <w:szCs w:val="18"/>
              </w:rPr>
            </w:pPr>
            <w:r>
              <w:rPr>
                <w:rFonts w:hint="eastAsia" w:ascii="仿宋" w:hAnsi="仿宋" w:eastAsia="仿宋" w:cs="仿宋"/>
              </w:rPr>
              <w:t>《河北省土地转用征收报批办法》冀国土资[2016]12号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3" w:hRule="atLeast"/>
          <w:jc w:val="center"/>
        </w:trPr>
        <w:tc>
          <w:tcPr>
            <w:tcW w:w="1612" w:type="dxa"/>
            <w:vMerge w:val="continue"/>
            <w:shd w:val="clear" w:color="auto" w:fill="auto"/>
            <w:vAlign w:val="center"/>
          </w:tcPr>
          <w:p/>
        </w:tc>
        <w:tc>
          <w:tcPr>
            <w:tcW w:w="210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成本指标</w:t>
            </w:r>
          </w:p>
        </w:tc>
        <w:tc>
          <w:tcPr>
            <w:tcW w:w="242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被征地农民养老保险缴纳标准</w:t>
            </w:r>
          </w:p>
        </w:tc>
        <w:tc>
          <w:tcPr>
            <w:tcW w:w="317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被征地农民养老保险缴纳标准</w:t>
            </w:r>
          </w:p>
        </w:tc>
        <w:tc>
          <w:tcPr>
            <w:tcW w:w="17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40250元/亩</w:t>
            </w:r>
          </w:p>
        </w:tc>
        <w:tc>
          <w:tcPr>
            <w:tcW w:w="2761" w:type="dxa"/>
            <w:shd w:val="clear" w:color="auto" w:fill="auto"/>
            <w:vAlign w:val="center"/>
          </w:tcPr>
          <w:p>
            <w:pPr>
              <w:spacing w:line="300" w:lineRule="exact"/>
              <w:jc w:val="center"/>
              <w:rPr>
                <w:rFonts w:ascii="仿宋" w:hAnsi="仿宋" w:eastAsia="仿宋" w:cs="仿宋"/>
                <w:sz w:val="18"/>
                <w:szCs w:val="18"/>
              </w:rPr>
            </w:pPr>
            <w:r>
              <w:rPr>
                <w:rFonts w:hint="eastAsia" w:ascii="仿宋" w:hAnsi="仿宋" w:eastAsia="仿宋" w:cs="仿宋"/>
              </w:rPr>
              <w:t>三河市人民政府关于印发《三河市被征地农民参加基本养老保险补贴实施办法》的通知（三政[2020]5号）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3" w:hRule="atLeast"/>
          <w:jc w:val="center"/>
        </w:trPr>
        <w:tc>
          <w:tcPr>
            <w:tcW w:w="1612" w:type="dxa"/>
            <w:vMerge w:val="continue"/>
            <w:shd w:val="clear" w:color="auto" w:fill="auto"/>
            <w:vAlign w:val="center"/>
          </w:tcPr>
          <w:p/>
        </w:tc>
        <w:tc>
          <w:tcPr>
            <w:tcW w:w="210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成本指标</w:t>
            </w:r>
          </w:p>
        </w:tc>
        <w:tc>
          <w:tcPr>
            <w:tcW w:w="242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被征地农民风险基金缴纳标准</w:t>
            </w:r>
          </w:p>
        </w:tc>
        <w:tc>
          <w:tcPr>
            <w:tcW w:w="317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被征地农民养老保险缴纳标准</w:t>
            </w:r>
          </w:p>
        </w:tc>
        <w:tc>
          <w:tcPr>
            <w:tcW w:w="17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10.25元/平方米</w:t>
            </w:r>
          </w:p>
        </w:tc>
        <w:tc>
          <w:tcPr>
            <w:tcW w:w="2761" w:type="dxa"/>
            <w:shd w:val="clear" w:color="auto" w:fill="auto"/>
            <w:vAlign w:val="center"/>
          </w:tcPr>
          <w:p>
            <w:pPr>
              <w:spacing w:line="300" w:lineRule="exact"/>
              <w:jc w:val="center"/>
              <w:rPr>
                <w:rFonts w:ascii="仿宋" w:hAnsi="仿宋" w:eastAsia="仿宋" w:cs="仿宋"/>
                <w:sz w:val="18"/>
                <w:szCs w:val="18"/>
              </w:rPr>
            </w:pPr>
            <w:r>
              <w:rPr>
                <w:rFonts w:hint="eastAsia" w:ascii="仿宋" w:hAnsi="仿宋" w:eastAsia="仿宋" w:cs="仿宋"/>
              </w:rPr>
              <w:t>三河市人民政府关于印发《三河市被征地农民参加基本养老保险补贴实施办法》的通知（三政[2020]5号）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3" w:hRule="atLeast"/>
          <w:jc w:val="center"/>
        </w:trPr>
        <w:tc>
          <w:tcPr>
            <w:tcW w:w="1612"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0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经济效益指标</w:t>
            </w:r>
          </w:p>
        </w:tc>
        <w:tc>
          <w:tcPr>
            <w:tcW w:w="242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间接经济效益提升</w:t>
            </w:r>
          </w:p>
        </w:tc>
        <w:tc>
          <w:tcPr>
            <w:tcW w:w="317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保障被征地农民生活和长远生计，推动城市化进程，间接带动经济发展</w:t>
            </w:r>
          </w:p>
        </w:tc>
        <w:tc>
          <w:tcPr>
            <w:tcW w:w="17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明显提升</w:t>
            </w:r>
          </w:p>
        </w:tc>
        <w:tc>
          <w:tcPr>
            <w:tcW w:w="2761" w:type="dxa"/>
            <w:shd w:val="clear" w:color="auto" w:fill="auto"/>
            <w:vAlign w:val="center"/>
          </w:tcPr>
          <w:p>
            <w:pPr>
              <w:spacing w:line="300" w:lineRule="exact"/>
              <w:jc w:val="center"/>
              <w:rPr>
                <w:rFonts w:ascii="仿宋" w:hAnsi="仿宋" w:eastAsia="仿宋" w:cs="仿宋"/>
                <w:sz w:val="18"/>
                <w:szCs w:val="18"/>
              </w:rPr>
            </w:pPr>
            <w:r>
              <w:rPr>
                <w:rFonts w:hint="eastAsia" w:ascii="仿宋" w:hAnsi="仿宋" w:eastAsia="仿宋" w:cs="仿宋"/>
              </w:rPr>
              <w:t>三河市人民政府关于印发《三河市被征地农民参加基本养老保险补贴实施办法》的通知（三政[2020]5号）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3" w:hRule="atLeast"/>
          <w:jc w:val="center"/>
        </w:trPr>
        <w:tc>
          <w:tcPr>
            <w:tcW w:w="1612" w:type="dxa"/>
            <w:vMerge w:val="continue"/>
            <w:shd w:val="clear" w:color="auto" w:fill="auto"/>
            <w:vAlign w:val="center"/>
          </w:tcPr>
          <w:p/>
        </w:tc>
        <w:tc>
          <w:tcPr>
            <w:tcW w:w="210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社会效益指标</w:t>
            </w:r>
          </w:p>
        </w:tc>
        <w:tc>
          <w:tcPr>
            <w:tcW w:w="242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失地农民保障情况</w:t>
            </w:r>
          </w:p>
        </w:tc>
        <w:tc>
          <w:tcPr>
            <w:tcW w:w="317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保障被征地农民生活和长远生计，维护被征地农民合法权益</w:t>
            </w:r>
          </w:p>
        </w:tc>
        <w:tc>
          <w:tcPr>
            <w:tcW w:w="17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有效保障</w:t>
            </w:r>
          </w:p>
        </w:tc>
        <w:tc>
          <w:tcPr>
            <w:tcW w:w="2761" w:type="dxa"/>
            <w:shd w:val="clear" w:color="auto" w:fill="auto"/>
            <w:vAlign w:val="center"/>
          </w:tcPr>
          <w:p>
            <w:pPr>
              <w:spacing w:line="300" w:lineRule="exact"/>
              <w:jc w:val="center"/>
              <w:rPr>
                <w:rFonts w:ascii="仿宋" w:hAnsi="仿宋" w:eastAsia="仿宋" w:cs="仿宋"/>
                <w:sz w:val="18"/>
                <w:szCs w:val="18"/>
              </w:rPr>
            </w:pPr>
            <w:r>
              <w:rPr>
                <w:rFonts w:hint="eastAsia" w:ascii="仿宋" w:hAnsi="仿宋" w:eastAsia="仿宋" w:cs="仿宋"/>
              </w:rPr>
              <w:t>三河市人民政府关于印发《三河市被征地农民参加基本养老保险补贴实施办法》的通知（三政[2020]5号）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07" w:hRule="atLeast"/>
          <w:jc w:val="center"/>
        </w:trPr>
        <w:tc>
          <w:tcPr>
            <w:tcW w:w="161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0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服务对象满意度指标</w:t>
            </w:r>
          </w:p>
        </w:tc>
        <w:tc>
          <w:tcPr>
            <w:tcW w:w="242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村集体满意度</w:t>
            </w:r>
          </w:p>
        </w:tc>
        <w:tc>
          <w:tcPr>
            <w:tcW w:w="317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村集体对被征地农民社会保障落实情况满意度</w:t>
            </w:r>
          </w:p>
        </w:tc>
        <w:tc>
          <w:tcPr>
            <w:tcW w:w="17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≥90%</w:t>
            </w:r>
          </w:p>
        </w:tc>
        <w:tc>
          <w:tcPr>
            <w:tcW w:w="276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13</w:t>
      </w:r>
      <w:r>
        <w:rPr>
          <w:rFonts w:ascii="Times New Roman" w:hAnsi="Times New Roman" w:eastAsia="仿宋_GB2312" w:cs="Times New Roman"/>
          <w:sz w:val="28"/>
        </w:rPr>
        <w:t>.</w:t>
      </w:r>
      <w:r>
        <w:rPr>
          <w:rFonts w:hint="eastAsia" w:ascii="Times New Roman" w:hAnsi="Times New Roman" w:eastAsia="仿宋_GB2312" w:cs="Times New Roman"/>
          <w:sz w:val="28"/>
        </w:rPr>
        <w:t>土地变更调查费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37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38"/>
        <w:gridCol w:w="2126"/>
        <w:gridCol w:w="2446"/>
        <w:gridCol w:w="3210"/>
        <w:gridCol w:w="1751"/>
        <w:gridCol w:w="27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9" w:hRule="atLeast"/>
          <w:tblHeader/>
          <w:jc w:val="center"/>
        </w:trPr>
        <w:tc>
          <w:tcPr>
            <w:tcW w:w="143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21"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1.完成年度遥感监测与变更调查工作并通过省厅验收</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2.按时按质完成监测图斑核查及数据库变更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3" w:hRule="atLeast"/>
          <w:tblHeader/>
          <w:jc w:val="center"/>
        </w:trPr>
        <w:tc>
          <w:tcPr>
            <w:tcW w:w="143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2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5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78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16" w:hRule="atLeast"/>
          <w:jc w:val="center"/>
        </w:trPr>
        <w:tc>
          <w:tcPr>
            <w:tcW w:w="1438"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2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44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调查面积</w:t>
            </w:r>
          </w:p>
        </w:tc>
        <w:tc>
          <w:tcPr>
            <w:tcW w:w="321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完成土地变更调查的总面积</w:t>
            </w:r>
          </w:p>
        </w:tc>
        <w:tc>
          <w:tcPr>
            <w:tcW w:w="175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63387公顷</w:t>
            </w:r>
          </w:p>
        </w:tc>
        <w:tc>
          <w:tcPr>
            <w:tcW w:w="2788" w:type="dxa"/>
            <w:shd w:val="clear" w:color="auto" w:fill="auto"/>
            <w:vAlign w:val="center"/>
          </w:tcPr>
          <w:p>
            <w:pPr>
              <w:spacing w:line="300" w:lineRule="exact"/>
              <w:jc w:val="center"/>
              <w:rPr>
                <w:rFonts w:ascii="仿宋" w:hAnsi="仿宋" w:eastAsia="仿宋" w:cs="仿宋"/>
                <w:sz w:val="18"/>
                <w:szCs w:val="18"/>
              </w:rPr>
            </w:pPr>
            <w:r>
              <w:rPr>
                <w:rFonts w:hint="eastAsia" w:ascii="仿宋" w:hAnsi="仿宋" w:eastAsia="仿宋" w:cs="仿宋"/>
              </w:rPr>
              <w:t>《关于开展2017年度全国土地变更调查与遥感监测工作的通知（国土资发〔2017〕131号）》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0" w:hRule="atLeast"/>
          <w:jc w:val="center"/>
        </w:trPr>
        <w:tc>
          <w:tcPr>
            <w:tcW w:w="1438" w:type="dxa"/>
            <w:vMerge w:val="continue"/>
            <w:shd w:val="clear" w:color="auto" w:fill="auto"/>
            <w:vAlign w:val="center"/>
          </w:tcPr>
          <w:p/>
        </w:tc>
        <w:tc>
          <w:tcPr>
            <w:tcW w:w="212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质量指标</w:t>
            </w:r>
          </w:p>
        </w:tc>
        <w:tc>
          <w:tcPr>
            <w:tcW w:w="244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监测图斑错误率</w:t>
            </w:r>
          </w:p>
        </w:tc>
        <w:tc>
          <w:tcPr>
            <w:tcW w:w="321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错误图斑的数量比例</w:t>
            </w:r>
          </w:p>
        </w:tc>
        <w:tc>
          <w:tcPr>
            <w:tcW w:w="175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w:t>
            </w:r>
          </w:p>
        </w:tc>
        <w:tc>
          <w:tcPr>
            <w:tcW w:w="2788" w:type="dxa"/>
            <w:shd w:val="clear" w:color="auto" w:fill="auto"/>
            <w:vAlign w:val="center"/>
          </w:tcPr>
          <w:p>
            <w:pPr>
              <w:spacing w:line="300" w:lineRule="exact"/>
              <w:jc w:val="center"/>
              <w:rPr>
                <w:rFonts w:ascii="仿宋" w:hAnsi="仿宋" w:eastAsia="仿宋" w:cs="仿宋"/>
                <w:sz w:val="18"/>
                <w:szCs w:val="18"/>
              </w:rPr>
            </w:pPr>
            <w:r>
              <w:rPr>
                <w:rFonts w:hint="eastAsia" w:ascii="仿宋" w:hAnsi="仿宋" w:eastAsia="仿宋" w:cs="仿宋"/>
              </w:rPr>
              <w:t>《关于开展2017年度全国土地变更调查与遥感监测工作的通知（国土资发〔2017〕131号）》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0" w:hRule="atLeast"/>
          <w:jc w:val="center"/>
        </w:trPr>
        <w:tc>
          <w:tcPr>
            <w:tcW w:w="1438" w:type="dxa"/>
            <w:vMerge w:val="continue"/>
            <w:shd w:val="clear" w:color="auto" w:fill="auto"/>
            <w:vAlign w:val="center"/>
          </w:tcPr>
          <w:p/>
        </w:tc>
        <w:tc>
          <w:tcPr>
            <w:tcW w:w="212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时效指标</w:t>
            </w:r>
          </w:p>
        </w:tc>
        <w:tc>
          <w:tcPr>
            <w:tcW w:w="244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及时率</w:t>
            </w:r>
          </w:p>
        </w:tc>
        <w:tc>
          <w:tcPr>
            <w:tcW w:w="321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及时率</w:t>
            </w:r>
          </w:p>
        </w:tc>
        <w:tc>
          <w:tcPr>
            <w:tcW w:w="175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788" w:type="dxa"/>
            <w:shd w:val="clear" w:color="auto" w:fill="auto"/>
            <w:vAlign w:val="center"/>
          </w:tcPr>
          <w:p>
            <w:pPr>
              <w:spacing w:line="300" w:lineRule="exact"/>
              <w:jc w:val="center"/>
              <w:rPr>
                <w:rFonts w:ascii="仿宋" w:hAnsi="仿宋" w:eastAsia="仿宋" w:cs="仿宋"/>
                <w:sz w:val="18"/>
                <w:szCs w:val="18"/>
              </w:rPr>
            </w:pPr>
            <w:r>
              <w:rPr>
                <w:rFonts w:hint="eastAsia" w:ascii="仿宋" w:hAnsi="仿宋" w:eastAsia="仿宋" w:cs="仿宋"/>
              </w:rPr>
              <w:t>土地变更调查项目合同书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0" w:hRule="atLeast"/>
          <w:jc w:val="center"/>
        </w:trPr>
        <w:tc>
          <w:tcPr>
            <w:tcW w:w="1438" w:type="dxa"/>
            <w:vMerge w:val="continue"/>
            <w:shd w:val="clear" w:color="auto" w:fill="auto"/>
            <w:vAlign w:val="center"/>
          </w:tcPr>
          <w:p/>
        </w:tc>
        <w:tc>
          <w:tcPr>
            <w:tcW w:w="212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成本指标</w:t>
            </w:r>
          </w:p>
        </w:tc>
        <w:tc>
          <w:tcPr>
            <w:tcW w:w="244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项目成本</w:t>
            </w:r>
          </w:p>
        </w:tc>
        <w:tc>
          <w:tcPr>
            <w:tcW w:w="321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成本控制率</w:t>
            </w:r>
          </w:p>
        </w:tc>
        <w:tc>
          <w:tcPr>
            <w:tcW w:w="175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788" w:type="dxa"/>
            <w:shd w:val="clear" w:color="auto" w:fill="auto"/>
            <w:vAlign w:val="center"/>
          </w:tcPr>
          <w:p>
            <w:pPr>
              <w:spacing w:line="300" w:lineRule="exact"/>
              <w:jc w:val="center"/>
              <w:rPr>
                <w:rFonts w:ascii="仿宋" w:hAnsi="仿宋" w:eastAsia="仿宋" w:cs="仿宋"/>
                <w:sz w:val="18"/>
                <w:szCs w:val="18"/>
              </w:rPr>
            </w:pPr>
            <w:r>
              <w:rPr>
                <w:rFonts w:hint="eastAsia" w:ascii="仿宋" w:hAnsi="仿宋" w:eastAsia="仿宋" w:cs="仿宋"/>
              </w:rPr>
              <w:t>土地变更调查项目合同书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54" w:hRule="atLeast"/>
          <w:jc w:val="center"/>
        </w:trPr>
        <w:tc>
          <w:tcPr>
            <w:tcW w:w="1438"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2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经济效益指标</w:t>
            </w:r>
          </w:p>
        </w:tc>
        <w:tc>
          <w:tcPr>
            <w:tcW w:w="244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对经济带来的效果</w:t>
            </w:r>
          </w:p>
        </w:tc>
        <w:tc>
          <w:tcPr>
            <w:tcW w:w="321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保障经济和谐发展</w:t>
            </w:r>
          </w:p>
        </w:tc>
        <w:tc>
          <w:tcPr>
            <w:tcW w:w="175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和谐发展</w:t>
            </w:r>
          </w:p>
        </w:tc>
        <w:tc>
          <w:tcPr>
            <w:tcW w:w="2788" w:type="dxa"/>
            <w:shd w:val="clear" w:color="auto" w:fill="auto"/>
            <w:vAlign w:val="center"/>
          </w:tcPr>
          <w:p>
            <w:pPr>
              <w:spacing w:line="300" w:lineRule="exact"/>
              <w:jc w:val="center"/>
              <w:rPr>
                <w:rFonts w:ascii="仿宋" w:hAnsi="仿宋" w:eastAsia="仿宋" w:cs="仿宋"/>
                <w:sz w:val="18"/>
                <w:szCs w:val="18"/>
              </w:rPr>
            </w:pPr>
            <w:r>
              <w:rPr>
                <w:rFonts w:hint="eastAsia" w:ascii="仿宋" w:hAnsi="仿宋" w:eastAsia="仿宋" w:cs="仿宋"/>
              </w:rPr>
              <w:t>《关于开展2017年度全国土地变更调查与遥感监测工作的通知（国土资发〔2017〕131号）》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54" w:hRule="atLeast"/>
          <w:jc w:val="center"/>
        </w:trPr>
        <w:tc>
          <w:tcPr>
            <w:tcW w:w="1438" w:type="dxa"/>
            <w:vMerge w:val="continue"/>
            <w:shd w:val="clear" w:color="auto" w:fill="auto"/>
            <w:vAlign w:val="center"/>
          </w:tcPr>
          <w:p/>
        </w:tc>
        <w:tc>
          <w:tcPr>
            <w:tcW w:w="212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社会效益指标</w:t>
            </w:r>
          </w:p>
        </w:tc>
        <w:tc>
          <w:tcPr>
            <w:tcW w:w="244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土地利用数据的准确性</w:t>
            </w:r>
          </w:p>
        </w:tc>
        <w:tc>
          <w:tcPr>
            <w:tcW w:w="321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土地利用数据的准确性是否提高</w:t>
            </w:r>
          </w:p>
        </w:tc>
        <w:tc>
          <w:tcPr>
            <w:tcW w:w="175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显著提高</w:t>
            </w:r>
          </w:p>
        </w:tc>
        <w:tc>
          <w:tcPr>
            <w:tcW w:w="2788" w:type="dxa"/>
            <w:shd w:val="clear" w:color="auto" w:fill="auto"/>
            <w:vAlign w:val="center"/>
          </w:tcPr>
          <w:p>
            <w:pPr>
              <w:spacing w:line="300" w:lineRule="exact"/>
              <w:jc w:val="center"/>
              <w:rPr>
                <w:rFonts w:ascii="仿宋" w:hAnsi="仿宋" w:eastAsia="仿宋" w:cs="仿宋"/>
                <w:sz w:val="18"/>
                <w:szCs w:val="18"/>
              </w:rPr>
            </w:pPr>
            <w:r>
              <w:rPr>
                <w:rFonts w:hint="eastAsia" w:ascii="仿宋" w:hAnsi="仿宋" w:eastAsia="仿宋" w:cs="仿宋"/>
              </w:rPr>
              <w:t>《关于开展2017年度全国土地变更调查与遥感监测工作的通知（国土资发〔2017〕131号）》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6" w:hRule="atLeast"/>
          <w:jc w:val="center"/>
        </w:trPr>
        <w:tc>
          <w:tcPr>
            <w:tcW w:w="143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2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服务对象满意度指标</w:t>
            </w:r>
          </w:p>
        </w:tc>
        <w:tc>
          <w:tcPr>
            <w:tcW w:w="244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部门满意度</w:t>
            </w:r>
          </w:p>
        </w:tc>
        <w:tc>
          <w:tcPr>
            <w:tcW w:w="321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需求部门满意度</w:t>
            </w:r>
          </w:p>
        </w:tc>
        <w:tc>
          <w:tcPr>
            <w:tcW w:w="175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≥90%</w:t>
            </w:r>
          </w:p>
        </w:tc>
        <w:tc>
          <w:tcPr>
            <w:tcW w:w="278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调查问卷</w:t>
            </w:r>
          </w:p>
        </w:tc>
      </w:tr>
    </w:tbl>
    <w:p>
      <w:pPr>
        <w:autoSpaceDE w:val="0"/>
        <w:autoSpaceDN w:val="0"/>
        <w:adjustRightInd w:val="0"/>
        <w:spacing w:line="584" w:lineRule="exact"/>
        <w:ind w:firstLine="880" w:firstLineChars="200"/>
        <w:jc w:val="left"/>
        <w:rPr>
          <w:rFonts w:ascii="Times New Roman" w:hAnsi="Times New Roman" w:eastAsia="黑体" w:cs="Times New Roman"/>
          <w:color w:val="FF0000"/>
          <w:sz w:val="44"/>
          <w:szCs w:val="44"/>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14</w:t>
      </w:r>
      <w:r>
        <w:rPr>
          <w:rFonts w:ascii="Times New Roman" w:hAnsi="Times New Roman" w:eastAsia="仿宋_GB2312" w:cs="Times New Roman"/>
          <w:sz w:val="28"/>
        </w:rPr>
        <w:t>.</w:t>
      </w:r>
      <w:r>
        <w:rPr>
          <w:rFonts w:hint="eastAsia" w:ascii="Times New Roman" w:hAnsi="Times New Roman" w:eastAsia="仿宋_GB2312" w:cs="Times New Roman"/>
          <w:sz w:val="28"/>
        </w:rPr>
        <w:t>对我市松材线虫病进行普查的资金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1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3"/>
        <w:gridCol w:w="2193"/>
        <w:gridCol w:w="2524"/>
        <w:gridCol w:w="3312"/>
        <w:gridCol w:w="1806"/>
        <w:gridCol w:w="28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1" w:hRule="atLeast"/>
          <w:tblHeader/>
          <w:jc w:val="center"/>
        </w:trPr>
        <w:tc>
          <w:tcPr>
            <w:tcW w:w="148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16"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1.通过项目的开展实现我市松林的健康生长，避免松材线虫病在我市肆意发生，使松林健康生长，美化净化环境。</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2.通过项目的开展确定松材线虫病的高发区和分布区，制定预防和防治方案，实现林木健康生长。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2" w:hRule="atLeast"/>
          <w:tblHeader/>
          <w:jc w:val="center"/>
        </w:trPr>
        <w:tc>
          <w:tcPr>
            <w:tcW w:w="148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9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2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0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8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7" w:hRule="atLeast"/>
          <w:jc w:val="center"/>
        </w:trPr>
        <w:tc>
          <w:tcPr>
            <w:tcW w:w="1483"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9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52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成果提交份数</w:t>
            </w:r>
          </w:p>
        </w:tc>
        <w:tc>
          <w:tcPr>
            <w:tcW w:w="331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提交成果份数</w:t>
            </w:r>
          </w:p>
        </w:tc>
        <w:tc>
          <w:tcPr>
            <w:tcW w:w="180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≥5份</w:t>
            </w:r>
          </w:p>
        </w:tc>
        <w:tc>
          <w:tcPr>
            <w:tcW w:w="2881" w:type="dxa"/>
            <w:shd w:val="clear" w:color="auto" w:fill="auto"/>
            <w:vAlign w:val="center"/>
          </w:tcPr>
          <w:p>
            <w:pPr>
              <w:spacing w:line="300" w:lineRule="exact"/>
              <w:jc w:val="center"/>
              <w:rPr>
                <w:rFonts w:ascii="仿宋" w:hAnsi="仿宋" w:eastAsia="仿宋" w:cs="仿宋"/>
                <w:sz w:val="18"/>
                <w:szCs w:val="18"/>
              </w:rPr>
            </w:pPr>
            <w:r>
              <w:rPr>
                <w:rFonts w:hint="eastAsia" w:ascii="仿宋" w:hAnsi="仿宋" w:eastAsia="仿宋" w:cs="仿宋"/>
              </w:rPr>
              <w:t>松材线虫病普查项目合同书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2" w:hRule="atLeast"/>
          <w:jc w:val="center"/>
        </w:trPr>
        <w:tc>
          <w:tcPr>
            <w:tcW w:w="1483" w:type="dxa"/>
            <w:vMerge w:val="continue"/>
            <w:shd w:val="clear" w:color="auto" w:fill="auto"/>
            <w:vAlign w:val="center"/>
          </w:tcPr>
          <w:p/>
        </w:tc>
        <w:tc>
          <w:tcPr>
            <w:tcW w:w="219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质量指标</w:t>
            </w:r>
          </w:p>
        </w:tc>
        <w:tc>
          <w:tcPr>
            <w:tcW w:w="252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验收合格率</w:t>
            </w:r>
          </w:p>
        </w:tc>
        <w:tc>
          <w:tcPr>
            <w:tcW w:w="331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验收合格率</w:t>
            </w:r>
          </w:p>
        </w:tc>
        <w:tc>
          <w:tcPr>
            <w:tcW w:w="180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881" w:type="dxa"/>
            <w:shd w:val="clear" w:color="auto" w:fill="auto"/>
            <w:vAlign w:val="center"/>
          </w:tcPr>
          <w:p>
            <w:pPr>
              <w:spacing w:line="300" w:lineRule="exact"/>
              <w:jc w:val="center"/>
              <w:rPr>
                <w:rFonts w:ascii="仿宋" w:hAnsi="仿宋" w:eastAsia="仿宋" w:cs="仿宋"/>
                <w:sz w:val="18"/>
                <w:szCs w:val="18"/>
              </w:rPr>
            </w:pPr>
            <w:r>
              <w:rPr>
                <w:rFonts w:hint="eastAsia" w:ascii="仿宋" w:hAnsi="仿宋" w:eastAsia="仿宋" w:cs="仿宋"/>
              </w:rPr>
              <w:t>履约验收书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2" w:hRule="atLeast"/>
          <w:jc w:val="center"/>
        </w:trPr>
        <w:tc>
          <w:tcPr>
            <w:tcW w:w="1483" w:type="dxa"/>
            <w:vMerge w:val="continue"/>
            <w:shd w:val="clear" w:color="auto" w:fill="auto"/>
            <w:vAlign w:val="center"/>
          </w:tcPr>
          <w:p/>
        </w:tc>
        <w:tc>
          <w:tcPr>
            <w:tcW w:w="219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时效指标</w:t>
            </w:r>
          </w:p>
        </w:tc>
        <w:tc>
          <w:tcPr>
            <w:tcW w:w="252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及时率</w:t>
            </w:r>
          </w:p>
        </w:tc>
        <w:tc>
          <w:tcPr>
            <w:tcW w:w="331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工作完成及时率</w:t>
            </w:r>
          </w:p>
        </w:tc>
        <w:tc>
          <w:tcPr>
            <w:tcW w:w="180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881" w:type="dxa"/>
            <w:shd w:val="clear" w:color="auto" w:fill="auto"/>
            <w:vAlign w:val="center"/>
          </w:tcPr>
          <w:p>
            <w:pPr>
              <w:spacing w:line="300" w:lineRule="exact"/>
              <w:jc w:val="center"/>
              <w:rPr>
                <w:rFonts w:ascii="仿宋" w:hAnsi="仿宋" w:eastAsia="仿宋" w:cs="仿宋"/>
                <w:sz w:val="18"/>
                <w:szCs w:val="18"/>
              </w:rPr>
            </w:pPr>
            <w:r>
              <w:rPr>
                <w:rFonts w:hint="eastAsia" w:ascii="仿宋" w:hAnsi="仿宋" w:eastAsia="仿宋" w:cs="仿宋"/>
              </w:rPr>
              <w:t>松材线虫病普查项目合同书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21" w:hRule="atLeast"/>
          <w:jc w:val="center"/>
        </w:trPr>
        <w:tc>
          <w:tcPr>
            <w:tcW w:w="1483" w:type="dxa"/>
            <w:vMerge w:val="continue"/>
            <w:shd w:val="clear" w:color="auto" w:fill="auto"/>
            <w:vAlign w:val="center"/>
          </w:tcPr>
          <w:p/>
        </w:tc>
        <w:tc>
          <w:tcPr>
            <w:tcW w:w="219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成本指标</w:t>
            </w:r>
          </w:p>
        </w:tc>
        <w:tc>
          <w:tcPr>
            <w:tcW w:w="252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项目成本</w:t>
            </w:r>
          </w:p>
        </w:tc>
        <w:tc>
          <w:tcPr>
            <w:tcW w:w="331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成本控制率</w:t>
            </w:r>
          </w:p>
        </w:tc>
        <w:tc>
          <w:tcPr>
            <w:tcW w:w="180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881" w:type="dxa"/>
            <w:shd w:val="clear" w:color="auto" w:fill="auto"/>
            <w:vAlign w:val="center"/>
          </w:tcPr>
          <w:p>
            <w:pPr>
              <w:spacing w:line="300" w:lineRule="exact"/>
              <w:jc w:val="center"/>
              <w:rPr>
                <w:rFonts w:ascii="仿宋" w:hAnsi="仿宋" w:eastAsia="仿宋" w:cs="仿宋"/>
                <w:sz w:val="18"/>
                <w:szCs w:val="18"/>
              </w:rPr>
            </w:pPr>
            <w:r>
              <w:rPr>
                <w:rFonts w:hint="eastAsia" w:ascii="仿宋" w:hAnsi="仿宋" w:eastAsia="仿宋" w:cs="仿宋"/>
              </w:rPr>
              <w:t>《关于对我市松材线虫病进行普查的资金请示的批示笺》督查室[2020]2117号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52" w:hRule="atLeast"/>
          <w:jc w:val="center"/>
        </w:trPr>
        <w:tc>
          <w:tcPr>
            <w:tcW w:w="1483"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9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经济效益指标</w:t>
            </w:r>
          </w:p>
        </w:tc>
        <w:tc>
          <w:tcPr>
            <w:tcW w:w="252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对社会经济发展的影响</w:t>
            </w:r>
          </w:p>
        </w:tc>
        <w:tc>
          <w:tcPr>
            <w:tcW w:w="331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避免松材线虫病，保障林木经济发展</w:t>
            </w:r>
          </w:p>
        </w:tc>
        <w:tc>
          <w:tcPr>
            <w:tcW w:w="180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保障林木经济</w:t>
            </w:r>
          </w:p>
        </w:tc>
        <w:tc>
          <w:tcPr>
            <w:tcW w:w="2881" w:type="dxa"/>
            <w:shd w:val="clear" w:color="auto" w:fill="auto"/>
            <w:vAlign w:val="center"/>
          </w:tcPr>
          <w:p>
            <w:pPr>
              <w:spacing w:line="300" w:lineRule="exact"/>
              <w:jc w:val="center"/>
              <w:rPr>
                <w:rFonts w:ascii="仿宋" w:hAnsi="仿宋" w:eastAsia="仿宋" w:cs="仿宋"/>
                <w:sz w:val="18"/>
                <w:szCs w:val="18"/>
              </w:rPr>
            </w:pPr>
            <w:r>
              <w:rPr>
                <w:rFonts w:hint="eastAsia" w:ascii="仿宋" w:hAnsi="仿宋" w:eastAsia="仿宋" w:cs="仿宋"/>
                <w:sz w:val="18"/>
                <w:szCs w:val="18"/>
              </w:rPr>
              <w:t>《河北省林业和草原局关于认真贯彻落实全国会议精神进一步做好松材线虫病防控工作的通知》（冀林草字[2020]168号）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52" w:hRule="atLeast"/>
          <w:jc w:val="center"/>
        </w:trPr>
        <w:tc>
          <w:tcPr>
            <w:tcW w:w="1483"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19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社会效益指标</w:t>
            </w:r>
          </w:p>
        </w:tc>
        <w:tc>
          <w:tcPr>
            <w:tcW w:w="252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林木生长健康程度</w:t>
            </w:r>
          </w:p>
        </w:tc>
        <w:tc>
          <w:tcPr>
            <w:tcW w:w="331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林木生长健康程度</w:t>
            </w:r>
          </w:p>
        </w:tc>
        <w:tc>
          <w:tcPr>
            <w:tcW w:w="180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健康</w:t>
            </w:r>
          </w:p>
        </w:tc>
        <w:tc>
          <w:tcPr>
            <w:tcW w:w="2881" w:type="dxa"/>
            <w:shd w:val="clear" w:color="auto" w:fill="auto"/>
            <w:vAlign w:val="center"/>
          </w:tcPr>
          <w:p>
            <w:pPr>
              <w:spacing w:line="300" w:lineRule="exact"/>
              <w:jc w:val="center"/>
              <w:rPr>
                <w:rFonts w:ascii="仿宋" w:hAnsi="仿宋" w:eastAsia="仿宋" w:cs="仿宋"/>
                <w:sz w:val="18"/>
                <w:szCs w:val="18"/>
              </w:rPr>
            </w:pPr>
            <w:r>
              <w:rPr>
                <w:rFonts w:hint="eastAsia" w:ascii="仿宋" w:hAnsi="仿宋" w:eastAsia="仿宋" w:cs="仿宋"/>
                <w:sz w:val="18"/>
                <w:szCs w:val="18"/>
              </w:rPr>
              <w:t>《河北省林业和草原局关于认真贯彻落实全国会议精神进一步做好松材线虫病防控工作的通知》（冀林草字[2020]168号）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52" w:hRule="atLeast"/>
          <w:jc w:val="center"/>
        </w:trPr>
        <w:tc>
          <w:tcPr>
            <w:tcW w:w="1483" w:type="dxa"/>
            <w:vMerge w:val="continue"/>
            <w:shd w:val="clear" w:color="auto" w:fill="auto"/>
            <w:vAlign w:val="center"/>
          </w:tcPr>
          <w:p/>
        </w:tc>
        <w:tc>
          <w:tcPr>
            <w:tcW w:w="219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可持续影响指标</w:t>
            </w:r>
          </w:p>
        </w:tc>
        <w:tc>
          <w:tcPr>
            <w:tcW w:w="252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生态效益可持续发展</w:t>
            </w:r>
          </w:p>
        </w:tc>
        <w:tc>
          <w:tcPr>
            <w:tcW w:w="331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制定防治方案，实现林木健康生长</w:t>
            </w:r>
          </w:p>
        </w:tc>
        <w:tc>
          <w:tcPr>
            <w:tcW w:w="180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可持续</w:t>
            </w:r>
          </w:p>
        </w:tc>
        <w:tc>
          <w:tcPr>
            <w:tcW w:w="2881" w:type="dxa"/>
            <w:shd w:val="clear" w:color="auto" w:fill="auto"/>
            <w:vAlign w:val="center"/>
          </w:tcPr>
          <w:p>
            <w:pPr>
              <w:spacing w:line="300" w:lineRule="exact"/>
              <w:jc w:val="center"/>
              <w:rPr>
                <w:rFonts w:ascii="仿宋" w:hAnsi="仿宋" w:eastAsia="仿宋" w:cs="仿宋"/>
                <w:sz w:val="18"/>
                <w:szCs w:val="18"/>
              </w:rPr>
            </w:pPr>
            <w:r>
              <w:rPr>
                <w:rFonts w:hint="eastAsia" w:ascii="仿宋" w:hAnsi="仿宋" w:eastAsia="仿宋" w:cs="仿宋"/>
                <w:sz w:val="18"/>
                <w:szCs w:val="18"/>
              </w:rPr>
              <w:t>《河北省林业和草原局关于认真贯彻落实全国会议精神进一步做好松材线虫病防控工作的通知》（冀林草字[2020]168号）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4" w:hRule="atLeast"/>
          <w:jc w:val="center"/>
        </w:trPr>
        <w:tc>
          <w:tcPr>
            <w:tcW w:w="148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9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服务对象满意度指标</w:t>
            </w:r>
          </w:p>
        </w:tc>
        <w:tc>
          <w:tcPr>
            <w:tcW w:w="252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受益群体满意度</w:t>
            </w:r>
          </w:p>
        </w:tc>
        <w:tc>
          <w:tcPr>
            <w:tcW w:w="331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调查中林农、果农满意和较满意的人数占调查总人数的比例</w:t>
            </w:r>
          </w:p>
        </w:tc>
        <w:tc>
          <w:tcPr>
            <w:tcW w:w="180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≥91%</w:t>
            </w:r>
          </w:p>
        </w:tc>
        <w:tc>
          <w:tcPr>
            <w:tcW w:w="288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15</w:t>
      </w:r>
      <w:r>
        <w:rPr>
          <w:rFonts w:ascii="Times New Roman" w:hAnsi="Times New Roman" w:eastAsia="仿宋_GB2312" w:cs="Times New Roman"/>
          <w:sz w:val="28"/>
        </w:rPr>
        <w:t>.</w:t>
      </w:r>
      <w:r>
        <w:rPr>
          <w:rFonts w:hint="eastAsia" w:ascii="Times New Roman" w:hAnsi="Times New Roman" w:eastAsia="仿宋_GB2312" w:cs="Times New Roman"/>
          <w:sz w:val="28"/>
        </w:rPr>
        <w:t>镇级国土空间规划编制所需费用</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39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63"/>
        <w:gridCol w:w="2163"/>
        <w:gridCol w:w="2488"/>
        <w:gridCol w:w="3266"/>
        <w:gridCol w:w="1781"/>
        <w:gridCol w:w="28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30" w:hRule="atLeast"/>
          <w:tblHeader/>
          <w:jc w:val="center"/>
        </w:trPr>
        <w:tc>
          <w:tcPr>
            <w:tcW w:w="146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36"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根据市级国土空间规划，经与中规院沟通，燕郊、高楼、泃阳、李旗庄四个镇纳入中心城区，其他六个镇需要编制镇级国土空间规划。为了完善国土空间规划体系、提高规划编制水平、加快编制进度，与市级国土空间规划同步推进、同步实施，我局负责组织编制镇级国土空间规划。</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2.完善国土空间规划体系、提高规划编制水平、加快编制进度，争取与市级国土空间规划同步推进、同步实施，年底完成规划编制。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4" w:hRule="atLeast"/>
          <w:tblHeader/>
          <w:jc w:val="center"/>
        </w:trPr>
        <w:tc>
          <w:tcPr>
            <w:tcW w:w="146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6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8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26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8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3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7" w:hRule="atLeast"/>
          <w:jc w:val="center"/>
        </w:trPr>
        <w:tc>
          <w:tcPr>
            <w:tcW w:w="1463"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6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数量指标</w:t>
            </w:r>
          </w:p>
        </w:tc>
        <w:tc>
          <w:tcPr>
            <w:tcW w:w="248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成果套数</w:t>
            </w:r>
          </w:p>
        </w:tc>
        <w:tc>
          <w:tcPr>
            <w:tcW w:w="326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提供初稿的个数</w:t>
            </w:r>
          </w:p>
        </w:tc>
        <w:tc>
          <w:tcPr>
            <w:tcW w:w="178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≥1套</w:t>
            </w:r>
          </w:p>
        </w:tc>
        <w:tc>
          <w:tcPr>
            <w:tcW w:w="283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符合合同要求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7" w:hRule="atLeast"/>
          <w:jc w:val="center"/>
        </w:trPr>
        <w:tc>
          <w:tcPr>
            <w:tcW w:w="1463" w:type="dxa"/>
            <w:vMerge w:val="continue"/>
            <w:shd w:val="clear" w:color="auto" w:fill="auto"/>
            <w:vAlign w:val="center"/>
          </w:tcPr>
          <w:p/>
        </w:tc>
        <w:tc>
          <w:tcPr>
            <w:tcW w:w="216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质量指标</w:t>
            </w:r>
          </w:p>
        </w:tc>
        <w:tc>
          <w:tcPr>
            <w:tcW w:w="248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通过专家审查</w:t>
            </w:r>
          </w:p>
        </w:tc>
        <w:tc>
          <w:tcPr>
            <w:tcW w:w="326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通过专家评审</w:t>
            </w:r>
          </w:p>
        </w:tc>
        <w:tc>
          <w:tcPr>
            <w:tcW w:w="178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通过</w:t>
            </w:r>
          </w:p>
        </w:tc>
        <w:tc>
          <w:tcPr>
            <w:tcW w:w="283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上位规划及相关法律法规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7" w:hRule="atLeast"/>
          <w:jc w:val="center"/>
        </w:trPr>
        <w:tc>
          <w:tcPr>
            <w:tcW w:w="1463" w:type="dxa"/>
            <w:vMerge w:val="continue"/>
            <w:shd w:val="clear" w:color="auto" w:fill="auto"/>
            <w:vAlign w:val="center"/>
          </w:tcPr>
          <w:p/>
        </w:tc>
        <w:tc>
          <w:tcPr>
            <w:tcW w:w="216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质量指标</w:t>
            </w:r>
          </w:p>
        </w:tc>
        <w:tc>
          <w:tcPr>
            <w:tcW w:w="248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技术深度要求</w:t>
            </w:r>
          </w:p>
        </w:tc>
        <w:tc>
          <w:tcPr>
            <w:tcW w:w="326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符合上位规划及相关法律法规</w:t>
            </w:r>
          </w:p>
        </w:tc>
        <w:tc>
          <w:tcPr>
            <w:tcW w:w="178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符合</w:t>
            </w:r>
          </w:p>
        </w:tc>
        <w:tc>
          <w:tcPr>
            <w:tcW w:w="283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上位规划及相关法律法规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7" w:hRule="atLeast"/>
          <w:jc w:val="center"/>
        </w:trPr>
        <w:tc>
          <w:tcPr>
            <w:tcW w:w="1463" w:type="dxa"/>
            <w:vMerge w:val="continue"/>
            <w:shd w:val="clear" w:color="auto" w:fill="auto"/>
            <w:vAlign w:val="center"/>
          </w:tcPr>
          <w:p/>
        </w:tc>
        <w:tc>
          <w:tcPr>
            <w:tcW w:w="216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时效指标</w:t>
            </w:r>
          </w:p>
        </w:tc>
        <w:tc>
          <w:tcPr>
            <w:tcW w:w="248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及时率</w:t>
            </w:r>
          </w:p>
        </w:tc>
        <w:tc>
          <w:tcPr>
            <w:tcW w:w="326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工作完成及时率</w:t>
            </w:r>
          </w:p>
        </w:tc>
        <w:tc>
          <w:tcPr>
            <w:tcW w:w="178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100%</w:t>
            </w:r>
          </w:p>
        </w:tc>
        <w:tc>
          <w:tcPr>
            <w:tcW w:w="283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符合合同要求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7" w:hRule="atLeast"/>
          <w:jc w:val="center"/>
        </w:trPr>
        <w:tc>
          <w:tcPr>
            <w:tcW w:w="1463"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6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成本指标</w:t>
            </w:r>
          </w:p>
        </w:tc>
        <w:tc>
          <w:tcPr>
            <w:tcW w:w="248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项目成本</w:t>
            </w:r>
          </w:p>
        </w:tc>
        <w:tc>
          <w:tcPr>
            <w:tcW w:w="326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成本控制率</w:t>
            </w:r>
          </w:p>
        </w:tc>
        <w:tc>
          <w:tcPr>
            <w:tcW w:w="178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≤100%</w:t>
            </w:r>
          </w:p>
        </w:tc>
        <w:tc>
          <w:tcPr>
            <w:tcW w:w="283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符合合同要求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7" w:hRule="atLeast"/>
          <w:jc w:val="center"/>
        </w:trPr>
        <w:tc>
          <w:tcPr>
            <w:tcW w:w="1463"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16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经济效益指标</w:t>
            </w:r>
          </w:p>
        </w:tc>
        <w:tc>
          <w:tcPr>
            <w:tcW w:w="248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促进镇村发展</w:t>
            </w:r>
          </w:p>
        </w:tc>
        <w:tc>
          <w:tcPr>
            <w:tcW w:w="326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促进镇村发展</w:t>
            </w:r>
          </w:p>
        </w:tc>
        <w:tc>
          <w:tcPr>
            <w:tcW w:w="178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促进镇村发展</w:t>
            </w:r>
          </w:p>
        </w:tc>
        <w:tc>
          <w:tcPr>
            <w:tcW w:w="283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符合合同要求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7" w:hRule="atLeast"/>
          <w:jc w:val="center"/>
        </w:trPr>
        <w:tc>
          <w:tcPr>
            <w:tcW w:w="146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6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社会效益指标</w:t>
            </w:r>
          </w:p>
        </w:tc>
        <w:tc>
          <w:tcPr>
            <w:tcW w:w="248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成果全面完整</w:t>
            </w:r>
          </w:p>
        </w:tc>
        <w:tc>
          <w:tcPr>
            <w:tcW w:w="326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成果是否符合合同要求</w:t>
            </w:r>
          </w:p>
        </w:tc>
        <w:tc>
          <w:tcPr>
            <w:tcW w:w="178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符合</w:t>
            </w:r>
          </w:p>
        </w:tc>
        <w:tc>
          <w:tcPr>
            <w:tcW w:w="283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符合合同要求</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16</w:t>
      </w:r>
      <w:r>
        <w:rPr>
          <w:rFonts w:ascii="Times New Roman" w:hAnsi="Times New Roman" w:eastAsia="仿宋_GB2312" w:cs="Times New Roman"/>
          <w:sz w:val="28"/>
        </w:rPr>
        <w:t>.</w:t>
      </w:r>
      <w:r>
        <w:rPr>
          <w:rFonts w:hint="eastAsia" w:ascii="Times New Roman" w:hAnsi="Times New Roman" w:eastAsia="仿宋_GB2312" w:cs="Times New Roman"/>
          <w:sz w:val="28"/>
        </w:rPr>
        <w:t>三平路两侧破坏山体修复工程</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39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56"/>
        <w:gridCol w:w="2153"/>
        <w:gridCol w:w="2477"/>
        <w:gridCol w:w="3251"/>
        <w:gridCol w:w="1773"/>
        <w:gridCol w:w="28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35" w:hRule="atLeast"/>
          <w:tblHeader/>
          <w:jc w:val="center"/>
        </w:trPr>
        <w:tc>
          <w:tcPr>
            <w:tcW w:w="145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483"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1.通过项目的实施，可以消除地质灾害隐患、改善矿山及周边生态环境，使恶化的生态环境逐渐步入良性循环，为当地居民创造良好的生产生活环境。</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2.通过项目的实施，减少由于扬尘及采矿废弃物引起的视觉污染和生态环境破坏，对从源头上减少雾霾、提高区域大气环境质量发挥着重要作用。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6" w:hRule="atLeast"/>
          <w:tblHeader/>
          <w:jc w:val="center"/>
        </w:trPr>
        <w:tc>
          <w:tcPr>
            <w:tcW w:w="145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5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7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25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7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2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6" w:hRule="atLeast"/>
          <w:jc w:val="center"/>
        </w:trPr>
        <w:tc>
          <w:tcPr>
            <w:tcW w:w="145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5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47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三平路两侧破坏山体修复工程报告</w:t>
            </w:r>
          </w:p>
        </w:tc>
        <w:tc>
          <w:tcPr>
            <w:tcW w:w="325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对三平路两侧破坏山体修复工程编制的报告</w:t>
            </w:r>
          </w:p>
        </w:tc>
        <w:tc>
          <w:tcPr>
            <w:tcW w:w="177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1份</w:t>
            </w:r>
          </w:p>
        </w:tc>
        <w:tc>
          <w:tcPr>
            <w:tcW w:w="28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三平路两侧破坏山体修复工程报告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5" w:hRule="atLeast"/>
          <w:jc w:val="center"/>
        </w:trPr>
        <w:tc>
          <w:tcPr>
            <w:tcW w:w="1456" w:type="dxa"/>
            <w:vMerge w:val="continue"/>
            <w:shd w:val="clear" w:color="auto" w:fill="auto"/>
            <w:vAlign w:val="center"/>
          </w:tcPr>
          <w:p/>
        </w:tc>
        <w:tc>
          <w:tcPr>
            <w:tcW w:w="215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47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治理面积</w:t>
            </w:r>
          </w:p>
        </w:tc>
        <w:tc>
          <w:tcPr>
            <w:tcW w:w="325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实际治理面积</w:t>
            </w:r>
          </w:p>
        </w:tc>
        <w:tc>
          <w:tcPr>
            <w:tcW w:w="177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≥415亩</w:t>
            </w:r>
          </w:p>
        </w:tc>
        <w:tc>
          <w:tcPr>
            <w:tcW w:w="28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2021年政府重点项目批复表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06" w:hRule="atLeast"/>
          <w:jc w:val="center"/>
        </w:trPr>
        <w:tc>
          <w:tcPr>
            <w:tcW w:w="1456" w:type="dxa"/>
            <w:vMerge w:val="continue"/>
            <w:shd w:val="clear" w:color="auto" w:fill="auto"/>
            <w:vAlign w:val="center"/>
          </w:tcPr>
          <w:p/>
        </w:tc>
        <w:tc>
          <w:tcPr>
            <w:tcW w:w="215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质量指标</w:t>
            </w:r>
          </w:p>
        </w:tc>
        <w:tc>
          <w:tcPr>
            <w:tcW w:w="247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验收通过率</w:t>
            </w:r>
          </w:p>
        </w:tc>
        <w:tc>
          <w:tcPr>
            <w:tcW w:w="325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报告编制质量合格并通过专家评审，野外施工工作合格并通过专家野外验收</w:t>
            </w:r>
          </w:p>
        </w:tc>
        <w:tc>
          <w:tcPr>
            <w:tcW w:w="177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8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验收相关资料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9" w:hRule="atLeast"/>
          <w:jc w:val="center"/>
        </w:trPr>
        <w:tc>
          <w:tcPr>
            <w:tcW w:w="1456" w:type="dxa"/>
            <w:vMerge w:val="continue"/>
            <w:shd w:val="clear" w:color="auto" w:fill="auto"/>
            <w:vAlign w:val="center"/>
          </w:tcPr>
          <w:p/>
        </w:tc>
        <w:tc>
          <w:tcPr>
            <w:tcW w:w="215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时效指标</w:t>
            </w:r>
          </w:p>
        </w:tc>
        <w:tc>
          <w:tcPr>
            <w:tcW w:w="247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工作完成及时率</w:t>
            </w:r>
          </w:p>
        </w:tc>
        <w:tc>
          <w:tcPr>
            <w:tcW w:w="325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工作完成及时率</w:t>
            </w:r>
          </w:p>
        </w:tc>
        <w:tc>
          <w:tcPr>
            <w:tcW w:w="177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8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5" w:hRule="atLeast"/>
          <w:jc w:val="center"/>
        </w:trPr>
        <w:tc>
          <w:tcPr>
            <w:tcW w:w="1456" w:type="dxa"/>
            <w:vMerge w:val="continue"/>
            <w:shd w:val="clear" w:color="auto" w:fill="auto"/>
            <w:vAlign w:val="center"/>
          </w:tcPr>
          <w:p/>
        </w:tc>
        <w:tc>
          <w:tcPr>
            <w:tcW w:w="215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成本指标</w:t>
            </w:r>
          </w:p>
        </w:tc>
        <w:tc>
          <w:tcPr>
            <w:tcW w:w="247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成本控制率</w:t>
            </w:r>
          </w:p>
        </w:tc>
        <w:tc>
          <w:tcPr>
            <w:tcW w:w="325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项目预算控制数</w:t>
            </w:r>
          </w:p>
        </w:tc>
        <w:tc>
          <w:tcPr>
            <w:tcW w:w="177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≤200万元</w:t>
            </w:r>
          </w:p>
        </w:tc>
        <w:tc>
          <w:tcPr>
            <w:tcW w:w="28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2021年预算文本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06" w:hRule="atLeast"/>
          <w:jc w:val="center"/>
        </w:trPr>
        <w:tc>
          <w:tcPr>
            <w:tcW w:w="145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5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经济效益指标</w:t>
            </w:r>
          </w:p>
        </w:tc>
        <w:tc>
          <w:tcPr>
            <w:tcW w:w="247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拉动周边经济发展</w:t>
            </w:r>
          </w:p>
        </w:tc>
        <w:tc>
          <w:tcPr>
            <w:tcW w:w="325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为项目实施周边村民提供就业工作岗位,拉动周边经济发展,提高居民整体收入水平</w:t>
            </w:r>
          </w:p>
        </w:tc>
        <w:tc>
          <w:tcPr>
            <w:tcW w:w="177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得到提升</w:t>
            </w:r>
          </w:p>
        </w:tc>
        <w:tc>
          <w:tcPr>
            <w:tcW w:w="28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项目施工图设计书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6" w:hRule="atLeast"/>
          <w:jc w:val="center"/>
        </w:trPr>
        <w:tc>
          <w:tcPr>
            <w:tcW w:w="1456"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15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社会效益指标</w:t>
            </w:r>
          </w:p>
        </w:tc>
        <w:tc>
          <w:tcPr>
            <w:tcW w:w="247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改善矿区地质环境生态环境</w:t>
            </w:r>
          </w:p>
        </w:tc>
        <w:tc>
          <w:tcPr>
            <w:tcW w:w="325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改善矿区地质环境生态环境</w:t>
            </w:r>
          </w:p>
        </w:tc>
        <w:tc>
          <w:tcPr>
            <w:tcW w:w="177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明显改善</w:t>
            </w:r>
          </w:p>
        </w:tc>
        <w:tc>
          <w:tcPr>
            <w:tcW w:w="28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项目施工图设计书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6" w:hRule="atLeast"/>
          <w:jc w:val="center"/>
        </w:trPr>
        <w:tc>
          <w:tcPr>
            <w:tcW w:w="1456"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15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生态效益指标</w:t>
            </w:r>
          </w:p>
        </w:tc>
        <w:tc>
          <w:tcPr>
            <w:tcW w:w="247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绿化率</w:t>
            </w:r>
          </w:p>
        </w:tc>
        <w:tc>
          <w:tcPr>
            <w:tcW w:w="325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绿化面积占项目区的比率</w:t>
            </w:r>
          </w:p>
        </w:tc>
        <w:tc>
          <w:tcPr>
            <w:tcW w:w="177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≥80%</w:t>
            </w:r>
          </w:p>
        </w:tc>
        <w:tc>
          <w:tcPr>
            <w:tcW w:w="28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施工图设计书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6" w:hRule="atLeast"/>
          <w:jc w:val="center"/>
        </w:trPr>
        <w:tc>
          <w:tcPr>
            <w:tcW w:w="1456" w:type="dxa"/>
            <w:vMerge w:val="continue"/>
            <w:shd w:val="clear" w:color="auto" w:fill="auto"/>
            <w:vAlign w:val="center"/>
          </w:tcPr>
          <w:p/>
        </w:tc>
        <w:tc>
          <w:tcPr>
            <w:tcW w:w="215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可持续影响指标</w:t>
            </w:r>
          </w:p>
        </w:tc>
        <w:tc>
          <w:tcPr>
            <w:tcW w:w="247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建设完成后使用时间</w:t>
            </w:r>
          </w:p>
        </w:tc>
        <w:tc>
          <w:tcPr>
            <w:tcW w:w="325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建设完成后使用时间</w:t>
            </w:r>
          </w:p>
        </w:tc>
        <w:tc>
          <w:tcPr>
            <w:tcW w:w="177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≥3年</w:t>
            </w:r>
          </w:p>
        </w:tc>
        <w:tc>
          <w:tcPr>
            <w:tcW w:w="28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2" w:hRule="atLeast"/>
          <w:jc w:val="center"/>
        </w:trPr>
        <w:tc>
          <w:tcPr>
            <w:tcW w:w="145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5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服务对象满意度指标</w:t>
            </w:r>
          </w:p>
        </w:tc>
        <w:tc>
          <w:tcPr>
            <w:tcW w:w="247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对矿山治理的满意度</w:t>
            </w:r>
          </w:p>
        </w:tc>
        <w:tc>
          <w:tcPr>
            <w:tcW w:w="325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附近生活的居民对矿山治理满意的人数占调查总人数的比率</w:t>
            </w:r>
          </w:p>
        </w:tc>
        <w:tc>
          <w:tcPr>
            <w:tcW w:w="177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≥90%</w:t>
            </w:r>
          </w:p>
        </w:tc>
        <w:tc>
          <w:tcPr>
            <w:tcW w:w="28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调查表</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17</w:t>
      </w:r>
      <w:r>
        <w:rPr>
          <w:rFonts w:ascii="Times New Roman" w:hAnsi="Times New Roman" w:eastAsia="仿宋_GB2312" w:cs="Times New Roman"/>
          <w:sz w:val="28"/>
        </w:rPr>
        <w:t>.</w:t>
      </w:r>
      <w:r>
        <w:rPr>
          <w:rFonts w:hint="eastAsia" w:ascii="Times New Roman" w:hAnsi="Times New Roman" w:eastAsia="仿宋_GB2312" w:cs="Times New Roman"/>
          <w:sz w:val="28"/>
        </w:rPr>
        <w:t>2020年第四批次耕地占用税</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39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62"/>
        <w:gridCol w:w="2162"/>
        <w:gridCol w:w="2487"/>
        <w:gridCol w:w="3265"/>
        <w:gridCol w:w="1780"/>
        <w:gridCol w:w="2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60" w:hRule="atLeast"/>
          <w:tblHeader/>
          <w:jc w:val="center"/>
        </w:trPr>
        <w:tc>
          <w:tcPr>
            <w:tcW w:w="146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37"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1.合理利用土地资源，加强土地管理，保护耕地。</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2.按规范缴纳耕地占用税，增加政府税收。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3" w:hRule="atLeast"/>
          <w:tblHeader/>
          <w:jc w:val="center"/>
        </w:trPr>
        <w:tc>
          <w:tcPr>
            <w:tcW w:w="146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6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8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26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8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81" w:hRule="atLeast"/>
          <w:jc w:val="center"/>
        </w:trPr>
        <w:tc>
          <w:tcPr>
            <w:tcW w:w="1462"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62"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数量指标</w:t>
            </w:r>
          </w:p>
        </w:tc>
        <w:tc>
          <w:tcPr>
            <w:tcW w:w="2487"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缴纳面积</w:t>
            </w:r>
          </w:p>
        </w:tc>
        <w:tc>
          <w:tcPr>
            <w:tcW w:w="326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2020年第四批次缴纳耕地占用税面积</w:t>
            </w:r>
          </w:p>
        </w:tc>
        <w:tc>
          <w:tcPr>
            <w:tcW w:w="17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66973平方米</w:t>
            </w:r>
          </w:p>
        </w:tc>
        <w:tc>
          <w:tcPr>
            <w:tcW w:w="284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耕地占用税申报表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81" w:hRule="atLeast"/>
          <w:jc w:val="center"/>
        </w:trPr>
        <w:tc>
          <w:tcPr>
            <w:tcW w:w="1462" w:type="dxa"/>
            <w:vMerge w:val="continue"/>
            <w:shd w:val="clear" w:color="auto" w:fill="auto"/>
            <w:vAlign w:val="center"/>
          </w:tcPr>
          <w:p/>
        </w:tc>
        <w:tc>
          <w:tcPr>
            <w:tcW w:w="2162"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质量指标</w:t>
            </w:r>
          </w:p>
        </w:tc>
        <w:tc>
          <w:tcPr>
            <w:tcW w:w="2487"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项目完成率</w:t>
            </w:r>
          </w:p>
        </w:tc>
        <w:tc>
          <w:tcPr>
            <w:tcW w:w="326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项目完成率</w:t>
            </w:r>
          </w:p>
        </w:tc>
        <w:tc>
          <w:tcPr>
            <w:tcW w:w="17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84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《中华人民共和国耕地占用税法》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81" w:hRule="atLeast"/>
          <w:jc w:val="center"/>
        </w:trPr>
        <w:tc>
          <w:tcPr>
            <w:tcW w:w="1462" w:type="dxa"/>
            <w:vMerge w:val="continue"/>
            <w:shd w:val="clear" w:color="auto" w:fill="auto"/>
            <w:vAlign w:val="center"/>
          </w:tcPr>
          <w:p/>
        </w:tc>
        <w:tc>
          <w:tcPr>
            <w:tcW w:w="2162"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时效指标</w:t>
            </w:r>
          </w:p>
        </w:tc>
        <w:tc>
          <w:tcPr>
            <w:tcW w:w="2487"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缴纳时限</w:t>
            </w:r>
          </w:p>
        </w:tc>
        <w:tc>
          <w:tcPr>
            <w:tcW w:w="326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待省政府批复后30日内缴纳</w:t>
            </w:r>
          </w:p>
        </w:tc>
        <w:tc>
          <w:tcPr>
            <w:tcW w:w="17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≤30日</w:t>
            </w:r>
          </w:p>
        </w:tc>
        <w:tc>
          <w:tcPr>
            <w:tcW w:w="284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《中华人民共和国耕地占用税法》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81" w:hRule="atLeast"/>
          <w:jc w:val="center"/>
        </w:trPr>
        <w:tc>
          <w:tcPr>
            <w:tcW w:w="1462" w:type="dxa"/>
            <w:vMerge w:val="continue"/>
            <w:shd w:val="clear" w:color="auto" w:fill="auto"/>
            <w:vAlign w:val="center"/>
          </w:tcPr>
          <w:p/>
        </w:tc>
        <w:tc>
          <w:tcPr>
            <w:tcW w:w="2162"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成本指标</w:t>
            </w:r>
          </w:p>
        </w:tc>
        <w:tc>
          <w:tcPr>
            <w:tcW w:w="2487"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耕地占用税成本</w:t>
            </w:r>
          </w:p>
        </w:tc>
        <w:tc>
          <w:tcPr>
            <w:tcW w:w="326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耕地占用税成本</w:t>
            </w:r>
          </w:p>
        </w:tc>
        <w:tc>
          <w:tcPr>
            <w:tcW w:w="17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40元/平方米</w:t>
            </w:r>
          </w:p>
        </w:tc>
        <w:tc>
          <w:tcPr>
            <w:tcW w:w="284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《中华人民共和国耕地占用税法》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81" w:hRule="atLeast"/>
          <w:jc w:val="center"/>
        </w:trPr>
        <w:tc>
          <w:tcPr>
            <w:tcW w:w="1462"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62"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经济效益指标</w:t>
            </w:r>
          </w:p>
        </w:tc>
        <w:tc>
          <w:tcPr>
            <w:tcW w:w="2487"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增加税收</w:t>
            </w:r>
          </w:p>
        </w:tc>
        <w:tc>
          <w:tcPr>
            <w:tcW w:w="326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增加税收收入</w:t>
            </w:r>
          </w:p>
        </w:tc>
        <w:tc>
          <w:tcPr>
            <w:tcW w:w="17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350.9万元</w:t>
            </w:r>
          </w:p>
        </w:tc>
        <w:tc>
          <w:tcPr>
            <w:tcW w:w="284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"耕地占用税申报表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81" w:hRule="atLeast"/>
          <w:jc w:val="center"/>
        </w:trPr>
        <w:tc>
          <w:tcPr>
            <w:tcW w:w="1462" w:type="dxa"/>
            <w:vMerge w:val="continue"/>
            <w:shd w:val="clear" w:color="auto" w:fill="auto"/>
            <w:vAlign w:val="center"/>
          </w:tcPr>
          <w:p/>
        </w:tc>
        <w:tc>
          <w:tcPr>
            <w:tcW w:w="2162"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社会效益指标</w:t>
            </w:r>
          </w:p>
        </w:tc>
        <w:tc>
          <w:tcPr>
            <w:tcW w:w="2487"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保护耕地</w:t>
            </w:r>
          </w:p>
        </w:tc>
        <w:tc>
          <w:tcPr>
            <w:tcW w:w="326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通过缴纳耕地占用税是否有效保护耕地</w:t>
            </w:r>
          </w:p>
        </w:tc>
        <w:tc>
          <w:tcPr>
            <w:tcW w:w="17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保护耕地</w:t>
            </w:r>
          </w:p>
        </w:tc>
        <w:tc>
          <w:tcPr>
            <w:tcW w:w="284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《中华人民共和国耕地占用税法》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96" w:hRule="atLeast"/>
          <w:jc w:val="center"/>
        </w:trPr>
        <w:tc>
          <w:tcPr>
            <w:tcW w:w="146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62"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服务对象满意度指标</w:t>
            </w:r>
          </w:p>
        </w:tc>
        <w:tc>
          <w:tcPr>
            <w:tcW w:w="2487"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相关部门满意度</w:t>
            </w:r>
          </w:p>
        </w:tc>
        <w:tc>
          <w:tcPr>
            <w:tcW w:w="326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相关部门对该项目的满意度</w:t>
            </w:r>
          </w:p>
        </w:tc>
        <w:tc>
          <w:tcPr>
            <w:tcW w:w="17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≥90%</w:t>
            </w:r>
          </w:p>
        </w:tc>
        <w:tc>
          <w:tcPr>
            <w:tcW w:w="284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调查问卷</w:t>
            </w:r>
          </w:p>
        </w:tc>
      </w:tr>
    </w:tbl>
    <w:p>
      <w:pPr>
        <w:ind w:firstLine="840" w:firstLineChars="3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18</w:t>
      </w:r>
      <w:r>
        <w:rPr>
          <w:rFonts w:ascii="Times New Roman" w:hAnsi="Times New Roman" w:eastAsia="仿宋_GB2312" w:cs="Times New Roman"/>
          <w:sz w:val="28"/>
        </w:rPr>
        <w:t>.</w:t>
      </w:r>
      <w:r>
        <w:rPr>
          <w:rFonts w:hint="eastAsia" w:ascii="Times New Roman" w:hAnsi="Times New Roman" w:eastAsia="仿宋_GB2312" w:cs="Times New Roman"/>
          <w:sz w:val="28"/>
        </w:rPr>
        <w:t>组织编制《三河市泃阳城区建筑风貌设计》费用</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36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3"/>
        <w:gridCol w:w="1737"/>
        <w:gridCol w:w="2182"/>
        <w:gridCol w:w="3019"/>
        <w:gridCol w:w="1729"/>
        <w:gridCol w:w="35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0" w:hRule="atLeast"/>
          <w:tblHeader/>
          <w:jc w:val="center"/>
        </w:trPr>
        <w:tc>
          <w:tcPr>
            <w:tcW w:w="139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266"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1.通过项目的开展实现明确城市建筑风貌的总体定位和整体风格等战略，保障提升城市建设品味目标的实现。</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2.通过项目的开展完成《三河市泃阳城区建筑风貌设计》，实现对建筑体量、建筑风格、建筑形态、建筑材质、建筑色彩、建筑装饰等方面提出控制目标。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3" w:hRule="atLeast"/>
          <w:tblHeader/>
          <w:jc w:val="center"/>
        </w:trPr>
        <w:tc>
          <w:tcPr>
            <w:tcW w:w="139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73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18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01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2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59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0" w:hRule="atLeast"/>
          <w:jc w:val="center"/>
        </w:trPr>
        <w:tc>
          <w:tcPr>
            <w:tcW w:w="1393"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73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18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完成数量</w:t>
            </w:r>
          </w:p>
        </w:tc>
        <w:tc>
          <w:tcPr>
            <w:tcW w:w="301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完成规划编制工作，并提交成果</w:t>
            </w:r>
          </w:p>
        </w:tc>
        <w:tc>
          <w:tcPr>
            <w:tcW w:w="17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1套</w:t>
            </w:r>
          </w:p>
        </w:tc>
        <w:tc>
          <w:tcPr>
            <w:tcW w:w="3599" w:type="dxa"/>
            <w:shd w:val="clear" w:color="auto" w:fill="auto"/>
            <w:vAlign w:val="center"/>
          </w:tcPr>
          <w:p>
            <w:pPr>
              <w:spacing w:line="300" w:lineRule="exact"/>
              <w:jc w:val="center"/>
              <w:rPr>
                <w:rFonts w:ascii="仿宋" w:hAnsi="仿宋" w:eastAsia="仿宋" w:cs="仿宋"/>
                <w:sz w:val="18"/>
                <w:szCs w:val="18"/>
              </w:rPr>
            </w:pPr>
            <w:r>
              <w:rPr>
                <w:rFonts w:hint="eastAsia" w:ascii="仿宋" w:hAnsi="仿宋" w:eastAsia="仿宋" w:cs="仿宋"/>
                <w:sz w:val="18"/>
                <w:szCs w:val="18"/>
              </w:rPr>
              <w:t>《廊坊市自然资源和规划局、廊坊市住房和城乡建设局&lt;关于组织开展县（市）建筑风貌设计工作的函&gt;》（廊自然规[2020]88号）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1" w:hRule="atLeast"/>
          <w:jc w:val="center"/>
        </w:trPr>
        <w:tc>
          <w:tcPr>
            <w:tcW w:w="1393" w:type="dxa"/>
            <w:vMerge w:val="continue"/>
            <w:shd w:val="clear" w:color="auto" w:fill="auto"/>
            <w:vAlign w:val="center"/>
          </w:tcPr>
          <w:p/>
        </w:tc>
        <w:tc>
          <w:tcPr>
            <w:tcW w:w="173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质量指标</w:t>
            </w:r>
          </w:p>
        </w:tc>
        <w:tc>
          <w:tcPr>
            <w:tcW w:w="218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通过审批</w:t>
            </w:r>
          </w:p>
        </w:tc>
        <w:tc>
          <w:tcPr>
            <w:tcW w:w="301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通过市规委会审批，并通过廊坊市局验收。</w:t>
            </w:r>
          </w:p>
        </w:tc>
        <w:tc>
          <w:tcPr>
            <w:tcW w:w="17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通过</w:t>
            </w:r>
          </w:p>
        </w:tc>
        <w:tc>
          <w:tcPr>
            <w:tcW w:w="3599" w:type="dxa"/>
            <w:shd w:val="clear" w:color="auto" w:fill="auto"/>
            <w:vAlign w:val="center"/>
          </w:tcPr>
          <w:p>
            <w:pPr>
              <w:spacing w:line="300" w:lineRule="exact"/>
              <w:jc w:val="center"/>
              <w:rPr>
                <w:rFonts w:ascii="仿宋" w:hAnsi="仿宋" w:eastAsia="仿宋" w:cs="仿宋"/>
                <w:sz w:val="18"/>
                <w:szCs w:val="18"/>
              </w:rPr>
            </w:pPr>
            <w:r>
              <w:rPr>
                <w:rFonts w:hint="eastAsia" w:ascii="仿宋" w:hAnsi="仿宋" w:eastAsia="仿宋" w:cs="仿宋"/>
              </w:rPr>
              <w:t>项目履约验收书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0" w:hRule="atLeast"/>
          <w:jc w:val="center"/>
        </w:trPr>
        <w:tc>
          <w:tcPr>
            <w:tcW w:w="1393" w:type="dxa"/>
            <w:vMerge w:val="continue"/>
            <w:shd w:val="clear" w:color="auto" w:fill="auto"/>
            <w:vAlign w:val="center"/>
          </w:tcPr>
          <w:p/>
        </w:tc>
        <w:tc>
          <w:tcPr>
            <w:tcW w:w="173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时效指标</w:t>
            </w:r>
          </w:p>
        </w:tc>
        <w:tc>
          <w:tcPr>
            <w:tcW w:w="218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项目成本</w:t>
            </w:r>
          </w:p>
        </w:tc>
        <w:tc>
          <w:tcPr>
            <w:tcW w:w="301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成本控制率</w:t>
            </w:r>
          </w:p>
        </w:tc>
        <w:tc>
          <w:tcPr>
            <w:tcW w:w="17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3599" w:type="dxa"/>
            <w:shd w:val="clear" w:color="auto" w:fill="auto"/>
            <w:vAlign w:val="center"/>
          </w:tcPr>
          <w:p>
            <w:pPr>
              <w:spacing w:line="300" w:lineRule="exact"/>
              <w:jc w:val="center"/>
              <w:rPr>
                <w:rFonts w:ascii="仿宋" w:hAnsi="仿宋" w:eastAsia="仿宋" w:cs="仿宋"/>
                <w:sz w:val="18"/>
                <w:szCs w:val="18"/>
              </w:rPr>
            </w:pPr>
            <w:r>
              <w:rPr>
                <w:rFonts w:hint="eastAsia" w:ascii="仿宋" w:hAnsi="仿宋" w:eastAsia="仿宋" w:cs="仿宋"/>
                <w:sz w:val="18"/>
                <w:szCs w:val="18"/>
              </w:rPr>
              <w:t>《廊坊市自然资源和规划局、廊坊市住房和城乡建设局&lt;关于组织开展县（市）建筑风貌设计工作的函&gt;》（廊自然规[2020]88号）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0" w:hRule="atLeast"/>
          <w:jc w:val="center"/>
        </w:trPr>
        <w:tc>
          <w:tcPr>
            <w:tcW w:w="1393" w:type="dxa"/>
            <w:vMerge w:val="continue"/>
            <w:shd w:val="clear" w:color="auto" w:fill="auto"/>
            <w:vAlign w:val="center"/>
          </w:tcPr>
          <w:p/>
        </w:tc>
        <w:tc>
          <w:tcPr>
            <w:tcW w:w="173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成本指标</w:t>
            </w:r>
          </w:p>
        </w:tc>
        <w:tc>
          <w:tcPr>
            <w:tcW w:w="218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按时报批</w:t>
            </w:r>
          </w:p>
        </w:tc>
        <w:tc>
          <w:tcPr>
            <w:tcW w:w="301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4个月内完成</w:t>
            </w:r>
          </w:p>
        </w:tc>
        <w:tc>
          <w:tcPr>
            <w:tcW w:w="17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≤4月</w:t>
            </w:r>
          </w:p>
        </w:tc>
        <w:tc>
          <w:tcPr>
            <w:tcW w:w="3599" w:type="dxa"/>
            <w:shd w:val="clear" w:color="auto" w:fill="auto"/>
            <w:vAlign w:val="center"/>
          </w:tcPr>
          <w:p>
            <w:pPr>
              <w:spacing w:line="300" w:lineRule="exact"/>
              <w:jc w:val="center"/>
              <w:rPr>
                <w:rFonts w:ascii="仿宋" w:hAnsi="仿宋" w:eastAsia="仿宋" w:cs="仿宋"/>
                <w:sz w:val="18"/>
                <w:szCs w:val="18"/>
              </w:rPr>
            </w:pPr>
            <w:r>
              <w:rPr>
                <w:rFonts w:hint="eastAsia" w:ascii="仿宋" w:hAnsi="仿宋" w:eastAsia="仿宋" w:cs="仿宋"/>
                <w:sz w:val="18"/>
                <w:szCs w:val="18"/>
              </w:rPr>
              <w:t>《廊坊市自然资源和规划局、廊坊市住房和城乡建设局&lt;关于组织开展县（市）建筑风貌设计工作的函&gt;》（廊自然规[2020]88号）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0" w:hRule="atLeast"/>
          <w:jc w:val="center"/>
        </w:trPr>
        <w:tc>
          <w:tcPr>
            <w:tcW w:w="1393"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73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经济效益指标</w:t>
            </w:r>
          </w:p>
        </w:tc>
        <w:tc>
          <w:tcPr>
            <w:tcW w:w="218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助力发展城市经济</w:t>
            </w:r>
          </w:p>
        </w:tc>
        <w:tc>
          <w:tcPr>
            <w:tcW w:w="301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通过规划实施,提高城市建筑风貌水平,有利于城市建设发展。</w:t>
            </w:r>
          </w:p>
        </w:tc>
        <w:tc>
          <w:tcPr>
            <w:tcW w:w="17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提升</w:t>
            </w:r>
          </w:p>
        </w:tc>
        <w:tc>
          <w:tcPr>
            <w:tcW w:w="3599" w:type="dxa"/>
            <w:shd w:val="clear" w:color="auto" w:fill="auto"/>
            <w:vAlign w:val="center"/>
          </w:tcPr>
          <w:p>
            <w:pPr>
              <w:spacing w:line="300" w:lineRule="exact"/>
              <w:jc w:val="center"/>
              <w:rPr>
                <w:rFonts w:ascii="仿宋" w:hAnsi="仿宋" w:eastAsia="仿宋" w:cs="仿宋"/>
                <w:sz w:val="18"/>
                <w:szCs w:val="18"/>
              </w:rPr>
            </w:pPr>
            <w:r>
              <w:rPr>
                <w:rFonts w:hint="eastAsia" w:ascii="仿宋" w:hAnsi="仿宋" w:eastAsia="仿宋" w:cs="仿宋"/>
              </w:rPr>
              <w:t>城市整体效果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0" w:hRule="atLeast"/>
          <w:jc w:val="center"/>
        </w:trPr>
        <w:tc>
          <w:tcPr>
            <w:tcW w:w="1393"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73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社会效益指标</w:t>
            </w:r>
          </w:p>
        </w:tc>
        <w:tc>
          <w:tcPr>
            <w:tcW w:w="218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明确城市建设风格</w:t>
            </w:r>
          </w:p>
        </w:tc>
        <w:tc>
          <w:tcPr>
            <w:tcW w:w="301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有利于展现城市整体建设风貌，明确城市建设风格</w:t>
            </w:r>
          </w:p>
        </w:tc>
        <w:tc>
          <w:tcPr>
            <w:tcW w:w="17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利于</w:t>
            </w:r>
          </w:p>
        </w:tc>
        <w:tc>
          <w:tcPr>
            <w:tcW w:w="3599" w:type="dxa"/>
            <w:shd w:val="clear" w:color="auto" w:fill="auto"/>
            <w:vAlign w:val="center"/>
          </w:tcPr>
          <w:p>
            <w:pPr>
              <w:spacing w:line="300" w:lineRule="exact"/>
              <w:jc w:val="center"/>
              <w:rPr>
                <w:rFonts w:ascii="仿宋" w:hAnsi="仿宋" w:eastAsia="仿宋" w:cs="仿宋"/>
                <w:sz w:val="18"/>
                <w:szCs w:val="18"/>
              </w:rPr>
            </w:pPr>
            <w:r>
              <w:rPr>
                <w:rFonts w:hint="eastAsia" w:ascii="仿宋" w:hAnsi="仿宋" w:eastAsia="仿宋" w:cs="仿宋"/>
                <w:sz w:val="18"/>
                <w:szCs w:val="18"/>
              </w:rPr>
              <w:t>《廊坊市自然资源和规划局、廊坊市住房和城乡建设局&lt;关于组织开展县（市）建筑风貌设计工作的函&gt;》（廊自然规[2020]88号）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0" w:hRule="atLeast"/>
          <w:jc w:val="center"/>
        </w:trPr>
        <w:tc>
          <w:tcPr>
            <w:tcW w:w="1393" w:type="dxa"/>
            <w:vMerge w:val="continue"/>
            <w:shd w:val="clear" w:color="auto" w:fill="auto"/>
            <w:vAlign w:val="center"/>
          </w:tcPr>
          <w:p/>
        </w:tc>
        <w:tc>
          <w:tcPr>
            <w:tcW w:w="173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可持续影响指标</w:t>
            </w:r>
          </w:p>
        </w:tc>
        <w:tc>
          <w:tcPr>
            <w:tcW w:w="218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提升品位</w:t>
            </w:r>
          </w:p>
        </w:tc>
        <w:tc>
          <w:tcPr>
            <w:tcW w:w="301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通过规划实施，大幅提高城市品位</w:t>
            </w:r>
          </w:p>
        </w:tc>
        <w:tc>
          <w:tcPr>
            <w:tcW w:w="17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提升</w:t>
            </w:r>
          </w:p>
        </w:tc>
        <w:tc>
          <w:tcPr>
            <w:tcW w:w="3599" w:type="dxa"/>
            <w:shd w:val="clear" w:color="auto" w:fill="auto"/>
            <w:vAlign w:val="center"/>
          </w:tcPr>
          <w:p>
            <w:pPr>
              <w:spacing w:line="300" w:lineRule="exact"/>
              <w:jc w:val="center"/>
              <w:rPr>
                <w:rFonts w:ascii="仿宋" w:hAnsi="仿宋" w:eastAsia="仿宋" w:cs="仿宋"/>
                <w:sz w:val="18"/>
                <w:szCs w:val="18"/>
              </w:rPr>
            </w:pPr>
            <w:r>
              <w:rPr>
                <w:rFonts w:hint="eastAsia" w:ascii="仿宋" w:hAnsi="仿宋" w:eastAsia="仿宋" w:cs="仿宋"/>
                <w:sz w:val="18"/>
                <w:szCs w:val="18"/>
              </w:rPr>
              <w:t>《廊坊市自然资源和规划局、廊坊市住房和城乡建设局&lt;关于组织开展县（市）建筑风貌设计工作的函&gt;》（廊自然规[2020]88号）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7" w:hRule="atLeast"/>
          <w:jc w:val="center"/>
        </w:trPr>
        <w:tc>
          <w:tcPr>
            <w:tcW w:w="139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73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服务对象满意度指标</w:t>
            </w:r>
          </w:p>
        </w:tc>
        <w:tc>
          <w:tcPr>
            <w:tcW w:w="218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相关单位认可</w:t>
            </w:r>
          </w:p>
          <w:p>
            <w:pPr>
              <w:spacing w:line="300" w:lineRule="exact"/>
              <w:jc w:val="center"/>
              <w:rPr>
                <w:rFonts w:ascii="仿宋" w:hAnsi="仿宋" w:eastAsia="仿宋" w:cs="仿宋"/>
              </w:rPr>
            </w:pPr>
          </w:p>
        </w:tc>
        <w:tc>
          <w:tcPr>
            <w:tcW w:w="301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相关单位认可满意度</w:t>
            </w:r>
          </w:p>
        </w:tc>
        <w:tc>
          <w:tcPr>
            <w:tcW w:w="17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359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相关单位调查问卷</w:t>
            </w:r>
          </w:p>
        </w:tc>
      </w:tr>
    </w:tbl>
    <w:p>
      <w:pPr>
        <w:ind w:firstLine="840" w:firstLineChars="3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19</w:t>
      </w:r>
      <w:r>
        <w:rPr>
          <w:rFonts w:ascii="Times New Roman" w:hAnsi="Times New Roman" w:eastAsia="仿宋_GB2312" w:cs="Times New Roman"/>
          <w:sz w:val="28"/>
        </w:rPr>
        <w:t>.</w:t>
      </w:r>
      <w:r>
        <w:rPr>
          <w:rFonts w:hint="eastAsia" w:ascii="Times New Roman" w:hAnsi="Times New Roman" w:eastAsia="仿宋_GB2312" w:cs="Times New Roman"/>
          <w:sz w:val="28"/>
        </w:rPr>
        <w:t>密涿高速102国道互通至天津界城市设计</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371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33"/>
        <w:gridCol w:w="2119"/>
        <w:gridCol w:w="2438"/>
        <w:gridCol w:w="3200"/>
        <w:gridCol w:w="1745"/>
        <w:gridCol w:w="27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blHeader/>
          <w:jc w:val="center"/>
        </w:trPr>
        <w:tc>
          <w:tcPr>
            <w:tcW w:w="143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286"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1.通过项目的开展实现明确密涿高速102国道至天津界道路两侧建筑的整体风格，保障提升城市建设品味目标的实现。</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2.通过项目的开展完成《密涿高速102国道至天津界城市设计》，实现对密涿高速102国道至天津界道路两侧建筑、绿化、牌匾、色彩等设计。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blHeader/>
          <w:jc w:val="center"/>
        </w:trPr>
        <w:tc>
          <w:tcPr>
            <w:tcW w:w="143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1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3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2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4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78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99" w:hRule="atLeast"/>
          <w:jc w:val="center"/>
        </w:trPr>
        <w:tc>
          <w:tcPr>
            <w:tcW w:w="1433"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19"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数量指标</w:t>
            </w:r>
          </w:p>
        </w:tc>
        <w:tc>
          <w:tcPr>
            <w:tcW w:w="2438"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规划成果数量</w:t>
            </w:r>
          </w:p>
        </w:tc>
        <w:tc>
          <w:tcPr>
            <w:tcW w:w="320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sz w:val="18"/>
                <w:szCs w:val="18"/>
              </w:rPr>
              <w:t>公共空间结构布局图、规划总平面图、道路交通规划分析图、绿地景观规划分析图、效果图（总体鸟瞰图、重要景观节点透视、半鸟瞰图等）等</w:t>
            </w:r>
          </w:p>
        </w:tc>
        <w:tc>
          <w:tcPr>
            <w:tcW w:w="174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10套</w:t>
            </w:r>
          </w:p>
        </w:tc>
        <w:tc>
          <w:tcPr>
            <w:tcW w:w="2784" w:type="dxa"/>
            <w:shd w:val="clear" w:color="auto" w:fill="auto"/>
            <w:vAlign w:val="center"/>
          </w:tcPr>
          <w:p>
            <w:pPr>
              <w:spacing w:line="300" w:lineRule="exact"/>
              <w:jc w:val="left"/>
              <w:rPr>
                <w:rFonts w:ascii="仿宋" w:hAnsi="仿宋" w:eastAsia="仿宋" w:cs="仿宋"/>
                <w:sz w:val="18"/>
                <w:szCs w:val="18"/>
              </w:rPr>
            </w:pPr>
            <w:r>
              <w:rPr>
                <w:rFonts w:hint="eastAsia" w:ascii="仿宋" w:hAnsi="仿宋" w:eastAsia="仿宋" w:cs="仿宋"/>
              </w:rPr>
              <w:t>《密涿高速102国道互通至天津界城市设计》规划设计合同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433" w:type="dxa"/>
            <w:vMerge w:val="continue"/>
            <w:shd w:val="clear" w:color="auto" w:fill="auto"/>
            <w:vAlign w:val="center"/>
          </w:tcPr>
          <w:p/>
        </w:tc>
        <w:tc>
          <w:tcPr>
            <w:tcW w:w="2119"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质量指标</w:t>
            </w:r>
          </w:p>
        </w:tc>
        <w:tc>
          <w:tcPr>
            <w:tcW w:w="2438"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审议通过率</w:t>
            </w:r>
          </w:p>
        </w:tc>
        <w:tc>
          <w:tcPr>
            <w:tcW w:w="320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三河市城乡规划审议委员会审议通过率</w:t>
            </w:r>
          </w:p>
        </w:tc>
        <w:tc>
          <w:tcPr>
            <w:tcW w:w="174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100%</w:t>
            </w:r>
          </w:p>
        </w:tc>
        <w:tc>
          <w:tcPr>
            <w:tcW w:w="2784" w:type="dxa"/>
            <w:shd w:val="clear" w:color="auto" w:fill="auto"/>
            <w:vAlign w:val="center"/>
          </w:tcPr>
          <w:p>
            <w:pPr>
              <w:spacing w:line="300" w:lineRule="exact"/>
              <w:jc w:val="left"/>
              <w:rPr>
                <w:rFonts w:ascii="仿宋" w:hAnsi="仿宋" w:eastAsia="仿宋" w:cs="仿宋"/>
                <w:sz w:val="18"/>
                <w:szCs w:val="18"/>
              </w:rPr>
            </w:pPr>
            <w:r>
              <w:rPr>
                <w:rFonts w:hint="eastAsia" w:ascii="仿宋" w:hAnsi="仿宋" w:eastAsia="仿宋" w:cs="仿宋"/>
              </w:rPr>
              <w:t>规委会审批书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433" w:type="dxa"/>
            <w:vMerge w:val="continue"/>
            <w:shd w:val="clear" w:color="auto" w:fill="auto"/>
            <w:vAlign w:val="center"/>
          </w:tcPr>
          <w:p/>
        </w:tc>
        <w:tc>
          <w:tcPr>
            <w:tcW w:w="2119"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时效指标</w:t>
            </w:r>
          </w:p>
        </w:tc>
        <w:tc>
          <w:tcPr>
            <w:tcW w:w="2438"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及时率</w:t>
            </w:r>
          </w:p>
        </w:tc>
        <w:tc>
          <w:tcPr>
            <w:tcW w:w="320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工作完成及时率</w:t>
            </w:r>
          </w:p>
        </w:tc>
        <w:tc>
          <w:tcPr>
            <w:tcW w:w="174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100%</w:t>
            </w:r>
          </w:p>
        </w:tc>
        <w:tc>
          <w:tcPr>
            <w:tcW w:w="2784" w:type="dxa"/>
            <w:shd w:val="clear" w:color="auto" w:fill="auto"/>
            <w:vAlign w:val="center"/>
          </w:tcPr>
          <w:p>
            <w:pPr>
              <w:spacing w:line="300" w:lineRule="exact"/>
              <w:jc w:val="left"/>
              <w:rPr>
                <w:rFonts w:ascii="仿宋" w:hAnsi="仿宋" w:eastAsia="仿宋" w:cs="仿宋"/>
                <w:sz w:val="18"/>
                <w:szCs w:val="18"/>
              </w:rPr>
            </w:pPr>
            <w:r>
              <w:rPr>
                <w:rFonts w:hint="eastAsia" w:ascii="仿宋" w:hAnsi="仿宋" w:eastAsia="仿宋" w:cs="仿宋"/>
              </w:rPr>
              <w:t>《密涿高速102国道互通至天津界城市设计》规划设计合同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433" w:type="dxa"/>
            <w:vMerge w:val="continue"/>
            <w:shd w:val="clear" w:color="auto" w:fill="auto"/>
            <w:vAlign w:val="center"/>
          </w:tcPr>
          <w:p/>
        </w:tc>
        <w:tc>
          <w:tcPr>
            <w:tcW w:w="2119"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成本指标</w:t>
            </w:r>
          </w:p>
        </w:tc>
        <w:tc>
          <w:tcPr>
            <w:tcW w:w="2438"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项目成本</w:t>
            </w:r>
          </w:p>
        </w:tc>
        <w:tc>
          <w:tcPr>
            <w:tcW w:w="320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成本控制率</w:t>
            </w:r>
          </w:p>
        </w:tc>
        <w:tc>
          <w:tcPr>
            <w:tcW w:w="174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≤100%</w:t>
            </w:r>
          </w:p>
        </w:tc>
        <w:tc>
          <w:tcPr>
            <w:tcW w:w="2784" w:type="dxa"/>
            <w:shd w:val="clear" w:color="auto" w:fill="auto"/>
            <w:vAlign w:val="center"/>
          </w:tcPr>
          <w:p>
            <w:pPr>
              <w:spacing w:line="300" w:lineRule="exact"/>
              <w:jc w:val="left"/>
              <w:rPr>
                <w:rFonts w:ascii="仿宋" w:hAnsi="仿宋" w:eastAsia="仿宋" w:cs="仿宋"/>
                <w:sz w:val="18"/>
                <w:szCs w:val="18"/>
              </w:rPr>
            </w:pPr>
            <w:r>
              <w:rPr>
                <w:rFonts w:hint="eastAsia" w:ascii="仿宋" w:hAnsi="仿宋" w:eastAsia="仿宋" w:cs="仿宋"/>
              </w:rPr>
              <w:t>《密涿高速102国道互通至天津界城市设计》规划设计合同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433"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19"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经济效益指标</w:t>
            </w:r>
          </w:p>
        </w:tc>
        <w:tc>
          <w:tcPr>
            <w:tcW w:w="2438"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提高项目引进率</w:t>
            </w:r>
          </w:p>
        </w:tc>
        <w:tc>
          <w:tcPr>
            <w:tcW w:w="320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有利于招商引资,促进经济发展</w:t>
            </w:r>
          </w:p>
        </w:tc>
        <w:tc>
          <w:tcPr>
            <w:tcW w:w="174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明显提升</w:t>
            </w:r>
          </w:p>
        </w:tc>
        <w:tc>
          <w:tcPr>
            <w:tcW w:w="2784" w:type="dxa"/>
            <w:shd w:val="clear" w:color="auto" w:fill="auto"/>
            <w:vAlign w:val="center"/>
          </w:tcPr>
          <w:p>
            <w:pPr>
              <w:spacing w:line="300" w:lineRule="exact"/>
              <w:jc w:val="left"/>
              <w:rPr>
                <w:rFonts w:ascii="仿宋" w:hAnsi="仿宋" w:eastAsia="仿宋" w:cs="仿宋"/>
                <w:sz w:val="18"/>
                <w:szCs w:val="18"/>
              </w:rPr>
            </w:pPr>
            <w:r>
              <w:rPr>
                <w:rFonts w:hint="eastAsia" w:ascii="仿宋" w:hAnsi="仿宋" w:eastAsia="仿宋" w:cs="仿宋"/>
              </w:rPr>
              <w:t>《密涿高速102国道互通至天津界城市设计》规划设计合同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433"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119"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社会效益指标</w:t>
            </w:r>
          </w:p>
        </w:tc>
        <w:tc>
          <w:tcPr>
            <w:tcW w:w="2438"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提升城市品位</w:t>
            </w:r>
          </w:p>
        </w:tc>
        <w:tc>
          <w:tcPr>
            <w:tcW w:w="320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提高人民的生活质量，充分体现社会公平。</w:t>
            </w:r>
          </w:p>
        </w:tc>
        <w:tc>
          <w:tcPr>
            <w:tcW w:w="174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明显提升</w:t>
            </w:r>
          </w:p>
        </w:tc>
        <w:tc>
          <w:tcPr>
            <w:tcW w:w="2784" w:type="dxa"/>
            <w:shd w:val="clear" w:color="auto" w:fill="auto"/>
            <w:vAlign w:val="center"/>
          </w:tcPr>
          <w:p>
            <w:pPr>
              <w:spacing w:line="300" w:lineRule="exact"/>
              <w:jc w:val="left"/>
              <w:rPr>
                <w:rFonts w:ascii="仿宋" w:hAnsi="仿宋" w:eastAsia="仿宋" w:cs="仿宋"/>
                <w:sz w:val="18"/>
                <w:szCs w:val="18"/>
              </w:rPr>
            </w:pPr>
            <w:r>
              <w:rPr>
                <w:rFonts w:hint="eastAsia" w:ascii="仿宋" w:hAnsi="仿宋" w:eastAsia="仿宋" w:cs="仿宋"/>
              </w:rPr>
              <w:t>《密涿高速102国道互通至天津界城市设计》规划设计合同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433" w:type="dxa"/>
            <w:vMerge w:val="continue"/>
            <w:shd w:val="clear" w:color="auto" w:fill="auto"/>
            <w:vAlign w:val="center"/>
          </w:tcPr>
          <w:p/>
        </w:tc>
        <w:tc>
          <w:tcPr>
            <w:tcW w:w="2119"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可持续影响指标</w:t>
            </w:r>
          </w:p>
        </w:tc>
        <w:tc>
          <w:tcPr>
            <w:tcW w:w="2438"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提升城市的环境质量</w:t>
            </w:r>
          </w:p>
        </w:tc>
        <w:tc>
          <w:tcPr>
            <w:tcW w:w="320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提升城市的环境质量</w:t>
            </w:r>
          </w:p>
        </w:tc>
        <w:tc>
          <w:tcPr>
            <w:tcW w:w="174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明显提升</w:t>
            </w:r>
          </w:p>
        </w:tc>
        <w:tc>
          <w:tcPr>
            <w:tcW w:w="2784" w:type="dxa"/>
            <w:shd w:val="clear" w:color="auto" w:fill="auto"/>
            <w:vAlign w:val="center"/>
          </w:tcPr>
          <w:p>
            <w:pPr>
              <w:spacing w:line="300" w:lineRule="exact"/>
              <w:jc w:val="left"/>
              <w:rPr>
                <w:rFonts w:ascii="仿宋" w:hAnsi="仿宋" w:eastAsia="仿宋" w:cs="仿宋"/>
                <w:sz w:val="18"/>
                <w:szCs w:val="18"/>
              </w:rPr>
            </w:pPr>
            <w:r>
              <w:rPr>
                <w:rFonts w:hint="eastAsia" w:ascii="仿宋" w:hAnsi="仿宋" w:eastAsia="仿宋" w:cs="仿宋"/>
              </w:rPr>
              <w:t>《密涿高速102国道互通至天津界城市设计》规划设计合同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43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19"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服务对象满意度指标</w:t>
            </w:r>
          </w:p>
        </w:tc>
        <w:tc>
          <w:tcPr>
            <w:tcW w:w="2438"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服务对象满意情况</w:t>
            </w:r>
          </w:p>
        </w:tc>
        <w:tc>
          <w:tcPr>
            <w:tcW w:w="3200"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切实提高相关单位和全体市民对城市发展的满意程度</w:t>
            </w:r>
          </w:p>
        </w:tc>
        <w:tc>
          <w:tcPr>
            <w:tcW w:w="174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100%</w:t>
            </w:r>
          </w:p>
        </w:tc>
        <w:tc>
          <w:tcPr>
            <w:tcW w:w="2784"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20</w:t>
      </w:r>
      <w:r>
        <w:rPr>
          <w:rFonts w:ascii="Times New Roman" w:hAnsi="Times New Roman" w:eastAsia="仿宋_GB2312" w:cs="Times New Roman"/>
          <w:sz w:val="28"/>
        </w:rPr>
        <w:t>.</w:t>
      </w:r>
      <w:r>
        <w:rPr>
          <w:rFonts w:hint="eastAsia" w:ascii="Times New Roman" w:hAnsi="Times New Roman" w:eastAsia="仿宋_GB2312" w:cs="Times New Roman"/>
          <w:sz w:val="28"/>
        </w:rPr>
        <w:t>段蒋公路西侧4.0公里处矿山地质环境恢复治理工程</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67"/>
        <w:gridCol w:w="2170"/>
        <w:gridCol w:w="2497"/>
        <w:gridCol w:w="3278"/>
        <w:gridCol w:w="1787"/>
        <w:gridCol w:w="28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80" w:hRule="atLeast"/>
          <w:tblHeader/>
          <w:jc w:val="center"/>
        </w:trPr>
        <w:tc>
          <w:tcPr>
            <w:tcW w:w="146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1.通过项目的实施，可以消除地质灾害隐患、消除段蒋路两侧视觉污染，改善矿山及周边生态环境，使恶化的生态环境逐渐步入良性循环，为当地居民创造良好的生产生活环境。</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2.通过项目的实施，减少由于扬尘及采矿废弃物引起的视觉污染和生态环境破坏，对从源头上减少雾霾、提高区域大气环境质量。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atLeast"/>
          <w:tblHeader/>
          <w:jc w:val="center"/>
        </w:trPr>
        <w:tc>
          <w:tcPr>
            <w:tcW w:w="146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9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27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8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6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1" w:hRule="atLeast"/>
          <w:jc w:val="center"/>
        </w:trPr>
        <w:tc>
          <w:tcPr>
            <w:tcW w:w="1467"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7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49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治理面积</w:t>
            </w:r>
          </w:p>
        </w:tc>
        <w:tc>
          <w:tcPr>
            <w:tcW w:w="327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实际治理面积</w:t>
            </w:r>
          </w:p>
        </w:tc>
        <w:tc>
          <w:tcPr>
            <w:tcW w:w="178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≥155亩</w:t>
            </w:r>
          </w:p>
        </w:tc>
        <w:tc>
          <w:tcPr>
            <w:tcW w:w="286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2021年政府重点项目批复表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80" w:hRule="atLeast"/>
          <w:jc w:val="center"/>
        </w:trPr>
        <w:tc>
          <w:tcPr>
            <w:tcW w:w="1467" w:type="dxa"/>
            <w:vMerge w:val="continue"/>
            <w:shd w:val="clear" w:color="auto" w:fill="auto"/>
            <w:vAlign w:val="center"/>
          </w:tcPr>
          <w:p/>
        </w:tc>
        <w:tc>
          <w:tcPr>
            <w:tcW w:w="217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质量指标</w:t>
            </w:r>
          </w:p>
        </w:tc>
        <w:tc>
          <w:tcPr>
            <w:tcW w:w="249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验收通过率</w:t>
            </w:r>
          </w:p>
        </w:tc>
        <w:tc>
          <w:tcPr>
            <w:tcW w:w="327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报告编制质量合格并通过专家评审，野外施工工作合格并通过专家野外验收</w:t>
            </w:r>
          </w:p>
        </w:tc>
        <w:tc>
          <w:tcPr>
            <w:tcW w:w="178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86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验收相关资料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1" w:hRule="atLeast"/>
          <w:jc w:val="center"/>
        </w:trPr>
        <w:tc>
          <w:tcPr>
            <w:tcW w:w="1467" w:type="dxa"/>
            <w:vMerge w:val="continue"/>
            <w:shd w:val="clear" w:color="auto" w:fill="auto"/>
            <w:vAlign w:val="center"/>
          </w:tcPr>
          <w:p/>
        </w:tc>
        <w:tc>
          <w:tcPr>
            <w:tcW w:w="217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时效指标</w:t>
            </w:r>
          </w:p>
        </w:tc>
        <w:tc>
          <w:tcPr>
            <w:tcW w:w="249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及时率</w:t>
            </w:r>
          </w:p>
        </w:tc>
        <w:tc>
          <w:tcPr>
            <w:tcW w:w="327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工作完成及时率</w:t>
            </w:r>
          </w:p>
        </w:tc>
        <w:tc>
          <w:tcPr>
            <w:tcW w:w="178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86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1" w:hRule="atLeast"/>
          <w:jc w:val="center"/>
        </w:trPr>
        <w:tc>
          <w:tcPr>
            <w:tcW w:w="1467" w:type="dxa"/>
            <w:vMerge w:val="continue"/>
            <w:shd w:val="clear" w:color="auto" w:fill="auto"/>
            <w:vAlign w:val="center"/>
          </w:tcPr>
          <w:p/>
        </w:tc>
        <w:tc>
          <w:tcPr>
            <w:tcW w:w="217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成本指标</w:t>
            </w:r>
          </w:p>
        </w:tc>
        <w:tc>
          <w:tcPr>
            <w:tcW w:w="249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项目预算控制数</w:t>
            </w:r>
          </w:p>
        </w:tc>
        <w:tc>
          <w:tcPr>
            <w:tcW w:w="327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项目预算控制数</w:t>
            </w:r>
          </w:p>
        </w:tc>
        <w:tc>
          <w:tcPr>
            <w:tcW w:w="178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≤300万元</w:t>
            </w:r>
          </w:p>
        </w:tc>
        <w:tc>
          <w:tcPr>
            <w:tcW w:w="286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2021年预算文本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80" w:hRule="atLeast"/>
          <w:jc w:val="center"/>
        </w:trPr>
        <w:tc>
          <w:tcPr>
            <w:tcW w:w="1467"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7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经济效益指标</w:t>
            </w:r>
          </w:p>
        </w:tc>
        <w:tc>
          <w:tcPr>
            <w:tcW w:w="249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拉动地方经济发展</w:t>
            </w:r>
          </w:p>
        </w:tc>
        <w:tc>
          <w:tcPr>
            <w:tcW w:w="327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项目实施为当地村民提供了就业工作岗位,拉动经济发展,提高居民收入水平</w:t>
            </w:r>
          </w:p>
        </w:tc>
        <w:tc>
          <w:tcPr>
            <w:tcW w:w="178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得到提升</w:t>
            </w:r>
          </w:p>
        </w:tc>
        <w:tc>
          <w:tcPr>
            <w:tcW w:w="286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项目施工图设计书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1" w:hRule="atLeast"/>
          <w:jc w:val="center"/>
        </w:trPr>
        <w:tc>
          <w:tcPr>
            <w:tcW w:w="1467" w:type="dxa"/>
            <w:vMerge w:val="continue"/>
            <w:shd w:val="clear" w:color="auto" w:fill="auto"/>
            <w:vAlign w:val="center"/>
          </w:tcPr>
          <w:p/>
        </w:tc>
        <w:tc>
          <w:tcPr>
            <w:tcW w:w="217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社会效益指标</w:t>
            </w:r>
          </w:p>
        </w:tc>
        <w:tc>
          <w:tcPr>
            <w:tcW w:w="249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改善矿区地质环境生态环境</w:t>
            </w:r>
          </w:p>
        </w:tc>
        <w:tc>
          <w:tcPr>
            <w:tcW w:w="327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改善矿区地质环境生态环境</w:t>
            </w:r>
          </w:p>
        </w:tc>
        <w:tc>
          <w:tcPr>
            <w:tcW w:w="178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明显改善</w:t>
            </w:r>
          </w:p>
        </w:tc>
        <w:tc>
          <w:tcPr>
            <w:tcW w:w="286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项目施工图设计书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1" w:hRule="atLeast"/>
          <w:jc w:val="center"/>
        </w:trPr>
        <w:tc>
          <w:tcPr>
            <w:tcW w:w="1467" w:type="dxa"/>
            <w:vMerge w:val="continue"/>
            <w:shd w:val="clear" w:color="auto" w:fill="auto"/>
            <w:vAlign w:val="center"/>
          </w:tcPr>
          <w:p/>
        </w:tc>
        <w:tc>
          <w:tcPr>
            <w:tcW w:w="217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生态效益指标</w:t>
            </w:r>
          </w:p>
        </w:tc>
        <w:tc>
          <w:tcPr>
            <w:tcW w:w="249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绿化率</w:t>
            </w:r>
          </w:p>
        </w:tc>
        <w:tc>
          <w:tcPr>
            <w:tcW w:w="327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绿化面积占项目区的比率</w:t>
            </w:r>
          </w:p>
        </w:tc>
        <w:tc>
          <w:tcPr>
            <w:tcW w:w="178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≥80%</w:t>
            </w:r>
          </w:p>
        </w:tc>
        <w:tc>
          <w:tcPr>
            <w:tcW w:w="286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施工图设计书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1" w:hRule="atLeast"/>
          <w:jc w:val="center"/>
        </w:trPr>
        <w:tc>
          <w:tcPr>
            <w:tcW w:w="1467" w:type="dxa"/>
            <w:vMerge w:val="continue"/>
            <w:shd w:val="clear" w:color="auto" w:fill="auto"/>
            <w:vAlign w:val="center"/>
          </w:tcPr>
          <w:p/>
        </w:tc>
        <w:tc>
          <w:tcPr>
            <w:tcW w:w="217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可持续影响指标</w:t>
            </w:r>
          </w:p>
        </w:tc>
        <w:tc>
          <w:tcPr>
            <w:tcW w:w="249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建设完成后使用时间</w:t>
            </w:r>
          </w:p>
        </w:tc>
        <w:tc>
          <w:tcPr>
            <w:tcW w:w="327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建设完成后使用时间</w:t>
            </w:r>
          </w:p>
        </w:tc>
        <w:tc>
          <w:tcPr>
            <w:tcW w:w="178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≥3年</w:t>
            </w:r>
          </w:p>
        </w:tc>
        <w:tc>
          <w:tcPr>
            <w:tcW w:w="286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7" w:hRule="atLeast"/>
          <w:jc w:val="center"/>
        </w:trPr>
        <w:tc>
          <w:tcPr>
            <w:tcW w:w="146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7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服务对象满意度指标</w:t>
            </w:r>
          </w:p>
        </w:tc>
        <w:tc>
          <w:tcPr>
            <w:tcW w:w="249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对矿山治理的满意度</w:t>
            </w:r>
          </w:p>
        </w:tc>
        <w:tc>
          <w:tcPr>
            <w:tcW w:w="327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附近生活的居民对矿山治理满意的人数占调查总人数的比率</w:t>
            </w:r>
          </w:p>
        </w:tc>
        <w:tc>
          <w:tcPr>
            <w:tcW w:w="178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≥90%</w:t>
            </w:r>
          </w:p>
        </w:tc>
        <w:tc>
          <w:tcPr>
            <w:tcW w:w="286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调查表</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21</w:t>
      </w:r>
      <w:r>
        <w:rPr>
          <w:rFonts w:ascii="Times New Roman" w:hAnsi="Times New Roman" w:eastAsia="仿宋_GB2312" w:cs="Times New Roman"/>
          <w:sz w:val="28"/>
        </w:rPr>
        <w:t>.</w:t>
      </w:r>
      <w:r>
        <w:rPr>
          <w:rFonts w:hint="eastAsia" w:ascii="Times New Roman" w:hAnsi="Times New Roman" w:eastAsia="仿宋_GB2312" w:cs="Times New Roman"/>
          <w:sz w:val="28"/>
        </w:rPr>
        <w:t>河北省廊坊市三河东部矿区原1号标权矿山地质环境综合治理</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38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51"/>
        <w:gridCol w:w="2146"/>
        <w:gridCol w:w="2468"/>
        <w:gridCol w:w="3241"/>
        <w:gridCol w:w="1766"/>
        <w:gridCol w:w="2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4" w:hRule="atLeast"/>
          <w:tblHeader/>
          <w:jc w:val="center"/>
        </w:trPr>
        <w:tc>
          <w:tcPr>
            <w:tcW w:w="145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448"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1.实施原1号标权矿山地质环境综合治理，改善闭坑矿区地质环境生态环境，覆土绿化。</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2.治理区环境改善，消除地质灾害，清理废土废渣，平整土地，覆土绿化恢复矿区生态环境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9" w:hRule="atLeast"/>
          <w:tblHeader/>
          <w:jc w:val="center"/>
        </w:trPr>
        <w:tc>
          <w:tcPr>
            <w:tcW w:w="145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24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6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2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33" w:hRule="atLeast"/>
          <w:jc w:val="center"/>
        </w:trPr>
        <w:tc>
          <w:tcPr>
            <w:tcW w:w="1451"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4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46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施工设计书</w:t>
            </w:r>
          </w:p>
        </w:tc>
        <w:tc>
          <w:tcPr>
            <w:tcW w:w="324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施工图设计</w:t>
            </w:r>
          </w:p>
        </w:tc>
        <w:tc>
          <w:tcPr>
            <w:tcW w:w="176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≥1套</w:t>
            </w:r>
          </w:p>
        </w:tc>
        <w:tc>
          <w:tcPr>
            <w:tcW w:w="282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sz w:val="18"/>
                <w:szCs w:val="18"/>
              </w:rPr>
              <w:t>廊坊市自然资源和规划局关于对《河北省廊坊市三河东部矿区矿山地质环境治理工程（四期）等五个项目申请立项》的批复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28" w:hRule="atLeast"/>
          <w:jc w:val="center"/>
        </w:trPr>
        <w:tc>
          <w:tcPr>
            <w:tcW w:w="1451" w:type="dxa"/>
            <w:vMerge w:val="continue"/>
            <w:shd w:val="clear" w:color="auto" w:fill="auto"/>
            <w:vAlign w:val="center"/>
          </w:tcPr>
          <w:p/>
        </w:tc>
        <w:tc>
          <w:tcPr>
            <w:tcW w:w="214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46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治理面积</w:t>
            </w:r>
          </w:p>
        </w:tc>
        <w:tc>
          <w:tcPr>
            <w:tcW w:w="324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实际治理面积</w:t>
            </w:r>
          </w:p>
        </w:tc>
        <w:tc>
          <w:tcPr>
            <w:tcW w:w="176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≥0.5平方公里</w:t>
            </w:r>
          </w:p>
        </w:tc>
        <w:tc>
          <w:tcPr>
            <w:tcW w:w="282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河北省廊坊市三河东部矿区原1号标权矿山地质环境综合治理施工图设计书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28" w:hRule="atLeast"/>
          <w:jc w:val="center"/>
        </w:trPr>
        <w:tc>
          <w:tcPr>
            <w:tcW w:w="1451" w:type="dxa"/>
            <w:vMerge w:val="continue"/>
            <w:shd w:val="clear" w:color="auto" w:fill="auto"/>
            <w:vAlign w:val="center"/>
          </w:tcPr>
          <w:p/>
        </w:tc>
        <w:tc>
          <w:tcPr>
            <w:tcW w:w="214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质量指标</w:t>
            </w:r>
          </w:p>
        </w:tc>
        <w:tc>
          <w:tcPr>
            <w:tcW w:w="246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覆土率</w:t>
            </w:r>
          </w:p>
        </w:tc>
        <w:tc>
          <w:tcPr>
            <w:tcW w:w="324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实际覆土面积占设计需要覆土总面积的比率</w:t>
            </w:r>
          </w:p>
        </w:tc>
        <w:tc>
          <w:tcPr>
            <w:tcW w:w="176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82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河北省廊坊市三河东部矿区原1号标权矿山地质环境综合治理施工图设计书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9" w:hRule="atLeast"/>
          <w:jc w:val="center"/>
        </w:trPr>
        <w:tc>
          <w:tcPr>
            <w:tcW w:w="1451" w:type="dxa"/>
            <w:vMerge w:val="continue"/>
            <w:shd w:val="clear" w:color="auto" w:fill="auto"/>
            <w:vAlign w:val="center"/>
          </w:tcPr>
          <w:p/>
        </w:tc>
        <w:tc>
          <w:tcPr>
            <w:tcW w:w="214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时效指标</w:t>
            </w:r>
          </w:p>
        </w:tc>
        <w:tc>
          <w:tcPr>
            <w:tcW w:w="246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及时率</w:t>
            </w:r>
          </w:p>
        </w:tc>
        <w:tc>
          <w:tcPr>
            <w:tcW w:w="324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工作完成及时率</w:t>
            </w:r>
          </w:p>
        </w:tc>
        <w:tc>
          <w:tcPr>
            <w:tcW w:w="176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82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9" w:hRule="atLeast"/>
          <w:jc w:val="center"/>
        </w:trPr>
        <w:tc>
          <w:tcPr>
            <w:tcW w:w="1451" w:type="dxa"/>
            <w:vMerge w:val="continue"/>
            <w:shd w:val="clear" w:color="auto" w:fill="auto"/>
            <w:vAlign w:val="center"/>
          </w:tcPr>
          <w:p/>
        </w:tc>
        <w:tc>
          <w:tcPr>
            <w:tcW w:w="214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成本指标</w:t>
            </w:r>
          </w:p>
        </w:tc>
        <w:tc>
          <w:tcPr>
            <w:tcW w:w="246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项目预算控制数</w:t>
            </w:r>
          </w:p>
        </w:tc>
        <w:tc>
          <w:tcPr>
            <w:tcW w:w="324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项目预算控制数</w:t>
            </w:r>
          </w:p>
        </w:tc>
        <w:tc>
          <w:tcPr>
            <w:tcW w:w="176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≤1100万元</w:t>
            </w:r>
          </w:p>
        </w:tc>
        <w:tc>
          <w:tcPr>
            <w:tcW w:w="282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2021年预算文本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28" w:hRule="atLeast"/>
          <w:jc w:val="center"/>
        </w:trPr>
        <w:tc>
          <w:tcPr>
            <w:tcW w:w="1451"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经济效益指标</w:t>
            </w:r>
          </w:p>
        </w:tc>
        <w:tc>
          <w:tcPr>
            <w:tcW w:w="246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拉动地方经济发展</w:t>
            </w:r>
          </w:p>
        </w:tc>
        <w:tc>
          <w:tcPr>
            <w:tcW w:w="324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项目实施为当地村民提供了就业工作岗位,拉动经济发展,提高居民收入水平</w:t>
            </w:r>
          </w:p>
        </w:tc>
        <w:tc>
          <w:tcPr>
            <w:tcW w:w="176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得到提升</w:t>
            </w:r>
          </w:p>
        </w:tc>
        <w:tc>
          <w:tcPr>
            <w:tcW w:w="282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项目施工图设计书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4" w:hRule="atLeast"/>
          <w:jc w:val="center"/>
        </w:trPr>
        <w:tc>
          <w:tcPr>
            <w:tcW w:w="1451"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14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社会效益指标</w:t>
            </w:r>
          </w:p>
        </w:tc>
        <w:tc>
          <w:tcPr>
            <w:tcW w:w="246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改善矿区地质环境生态环境</w:t>
            </w:r>
          </w:p>
        </w:tc>
        <w:tc>
          <w:tcPr>
            <w:tcW w:w="324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改善矿区地质环境生态环境</w:t>
            </w:r>
          </w:p>
        </w:tc>
        <w:tc>
          <w:tcPr>
            <w:tcW w:w="176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明显改善</w:t>
            </w:r>
          </w:p>
        </w:tc>
        <w:tc>
          <w:tcPr>
            <w:tcW w:w="282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项目施工图设计书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28" w:hRule="atLeast"/>
          <w:jc w:val="center"/>
        </w:trPr>
        <w:tc>
          <w:tcPr>
            <w:tcW w:w="1451"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14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生态效益指标</w:t>
            </w:r>
          </w:p>
        </w:tc>
        <w:tc>
          <w:tcPr>
            <w:tcW w:w="246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改善矿区地质环境生态环境</w:t>
            </w:r>
          </w:p>
        </w:tc>
        <w:tc>
          <w:tcPr>
            <w:tcW w:w="324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改善矿区地质环境生态环境</w:t>
            </w:r>
          </w:p>
        </w:tc>
        <w:tc>
          <w:tcPr>
            <w:tcW w:w="176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明显改善</w:t>
            </w:r>
          </w:p>
        </w:tc>
        <w:tc>
          <w:tcPr>
            <w:tcW w:w="282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河北省廊坊市三河东部矿区原1号标权矿山地质环境综合治理施工图设计书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9" w:hRule="atLeast"/>
          <w:jc w:val="center"/>
        </w:trPr>
        <w:tc>
          <w:tcPr>
            <w:tcW w:w="1451" w:type="dxa"/>
            <w:vMerge w:val="continue"/>
            <w:shd w:val="clear" w:color="auto" w:fill="auto"/>
            <w:vAlign w:val="center"/>
          </w:tcPr>
          <w:p/>
        </w:tc>
        <w:tc>
          <w:tcPr>
            <w:tcW w:w="214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可持续影响指标</w:t>
            </w:r>
          </w:p>
        </w:tc>
        <w:tc>
          <w:tcPr>
            <w:tcW w:w="246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建设完成后使用时间</w:t>
            </w:r>
          </w:p>
        </w:tc>
        <w:tc>
          <w:tcPr>
            <w:tcW w:w="324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建设完成后使用时间</w:t>
            </w:r>
          </w:p>
        </w:tc>
        <w:tc>
          <w:tcPr>
            <w:tcW w:w="176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≥3年</w:t>
            </w:r>
          </w:p>
        </w:tc>
        <w:tc>
          <w:tcPr>
            <w:tcW w:w="282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9" w:hRule="atLeast"/>
          <w:jc w:val="center"/>
        </w:trPr>
        <w:tc>
          <w:tcPr>
            <w:tcW w:w="145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服务对象满意度指标</w:t>
            </w:r>
          </w:p>
        </w:tc>
        <w:tc>
          <w:tcPr>
            <w:tcW w:w="246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对矿山治理的满意度</w:t>
            </w:r>
          </w:p>
        </w:tc>
        <w:tc>
          <w:tcPr>
            <w:tcW w:w="324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附近生活的居民对矿山治理满意的人数占调查总人数的比率</w:t>
            </w:r>
          </w:p>
        </w:tc>
        <w:tc>
          <w:tcPr>
            <w:tcW w:w="176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≥90%</w:t>
            </w:r>
          </w:p>
        </w:tc>
        <w:tc>
          <w:tcPr>
            <w:tcW w:w="282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调查表</w:t>
            </w:r>
          </w:p>
        </w:tc>
      </w:tr>
    </w:tbl>
    <w:p>
      <w:pPr>
        <w:ind w:firstLine="840" w:firstLineChars="3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22</w:t>
      </w:r>
      <w:r>
        <w:rPr>
          <w:rFonts w:ascii="Times New Roman" w:hAnsi="Times New Roman" w:eastAsia="仿宋_GB2312" w:cs="Times New Roman"/>
          <w:sz w:val="28"/>
        </w:rPr>
        <w:t>.</w:t>
      </w:r>
      <w:r>
        <w:rPr>
          <w:rFonts w:hint="eastAsia" w:ascii="Times New Roman" w:hAnsi="Times New Roman" w:eastAsia="仿宋_GB2312" w:cs="Times New Roman"/>
          <w:sz w:val="28"/>
        </w:rPr>
        <w:t>密涿高速杨庄出口区域城市设计</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36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2"/>
        <w:gridCol w:w="2104"/>
        <w:gridCol w:w="2421"/>
        <w:gridCol w:w="3179"/>
        <w:gridCol w:w="1731"/>
        <w:gridCol w:w="27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31" w:hRule="atLeast"/>
          <w:tblHeader/>
          <w:jc w:val="center"/>
        </w:trPr>
        <w:tc>
          <w:tcPr>
            <w:tcW w:w="142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217" w:type="dxa"/>
            <w:gridSpan w:val="5"/>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1.通过项目的开展实现明确密涿高速102国道至天津界道路两侧建筑的整体风格，保障提升城市建设品味目标的实现。</w:t>
            </w:r>
          </w:p>
          <w:p>
            <w:pPr>
              <w:spacing w:line="300" w:lineRule="exact"/>
              <w:rPr>
                <w:rFonts w:ascii="Times New Roman" w:hAnsi="Times New Roman" w:eastAsia="仿宋_GB2312" w:cs="Times New Roman"/>
                <w:b/>
              </w:rPr>
            </w:pPr>
            <w:r>
              <w:rPr>
                <w:rFonts w:hint="eastAsia" w:ascii="仿宋" w:hAnsi="仿宋" w:eastAsia="仿宋" w:cs="仿宋"/>
              </w:rPr>
              <w:t>2.通过项目的开展完成《密涿高速102国道至天津界城市设计》，实现对密涿高速102国道至天津界道路两侧建筑、绿化、牌匾、色彩等设计。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4" w:hRule="atLeast"/>
          <w:tblHeader/>
          <w:jc w:val="center"/>
        </w:trPr>
        <w:tc>
          <w:tcPr>
            <w:tcW w:w="142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0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2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7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3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78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31" w:hRule="atLeast"/>
          <w:jc w:val="center"/>
        </w:trPr>
        <w:tc>
          <w:tcPr>
            <w:tcW w:w="1422"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0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42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规划成果数量</w:t>
            </w:r>
          </w:p>
        </w:tc>
        <w:tc>
          <w:tcPr>
            <w:tcW w:w="317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sz w:val="13"/>
                <w:szCs w:val="13"/>
              </w:rPr>
              <w:t>公共空间结构布局图、规划总平面图、道路交通规划分析图、绿地景观规划分析图、效果图（总体鸟瞰图、重要景观节点透视、半鸟瞰图等）等</w:t>
            </w:r>
          </w:p>
        </w:tc>
        <w:tc>
          <w:tcPr>
            <w:tcW w:w="173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10套</w:t>
            </w:r>
          </w:p>
        </w:tc>
        <w:tc>
          <w:tcPr>
            <w:tcW w:w="278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《密涿高速102国道互通至天津界城市设计》规划设计合同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7" w:hRule="atLeast"/>
          <w:jc w:val="center"/>
        </w:trPr>
        <w:tc>
          <w:tcPr>
            <w:tcW w:w="1422" w:type="dxa"/>
            <w:vMerge w:val="continue"/>
            <w:shd w:val="clear" w:color="auto" w:fill="auto"/>
            <w:vAlign w:val="center"/>
          </w:tcPr>
          <w:p/>
        </w:tc>
        <w:tc>
          <w:tcPr>
            <w:tcW w:w="210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质量指标</w:t>
            </w:r>
          </w:p>
        </w:tc>
        <w:tc>
          <w:tcPr>
            <w:tcW w:w="242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审议通过率</w:t>
            </w:r>
          </w:p>
        </w:tc>
        <w:tc>
          <w:tcPr>
            <w:tcW w:w="317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三河市城乡规划审议委员会审议通过率</w:t>
            </w:r>
          </w:p>
        </w:tc>
        <w:tc>
          <w:tcPr>
            <w:tcW w:w="173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78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规委会审批书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7" w:hRule="atLeast"/>
          <w:jc w:val="center"/>
        </w:trPr>
        <w:tc>
          <w:tcPr>
            <w:tcW w:w="1422" w:type="dxa"/>
            <w:vMerge w:val="continue"/>
            <w:shd w:val="clear" w:color="auto" w:fill="auto"/>
            <w:vAlign w:val="center"/>
          </w:tcPr>
          <w:p/>
        </w:tc>
        <w:tc>
          <w:tcPr>
            <w:tcW w:w="210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时效指标</w:t>
            </w:r>
          </w:p>
        </w:tc>
        <w:tc>
          <w:tcPr>
            <w:tcW w:w="242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及时率</w:t>
            </w:r>
          </w:p>
        </w:tc>
        <w:tc>
          <w:tcPr>
            <w:tcW w:w="317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工作完成及时率</w:t>
            </w:r>
          </w:p>
        </w:tc>
        <w:tc>
          <w:tcPr>
            <w:tcW w:w="173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782" w:type="dxa"/>
            <w:shd w:val="clear" w:color="auto" w:fill="auto"/>
            <w:vAlign w:val="center"/>
          </w:tcPr>
          <w:p>
            <w:pPr>
              <w:spacing w:line="300" w:lineRule="exact"/>
              <w:jc w:val="center"/>
              <w:rPr>
                <w:rFonts w:ascii="仿宋" w:hAnsi="仿宋" w:eastAsia="仿宋" w:cs="仿宋"/>
                <w:sz w:val="18"/>
                <w:szCs w:val="18"/>
              </w:rPr>
            </w:pPr>
            <w:r>
              <w:rPr>
                <w:rFonts w:hint="eastAsia" w:ascii="仿宋" w:hAnsi="仿宋" w:eastAsia="仿宋" w:cs="仿宋"/>
                <w:sz w:val="18"/>
                <w:szCs w:val="18"/>
              </w:rPr>
              <w:t>《密涿高速102国道互通至天津界城市设计》规划设计合同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2" w:hRule="atLeast"/>
          <w:jc w:val="center"/>
        </w:trPr>
        <w:tc>
          <w:tcPr>
            <w:tcW w:w="1422" w:type="dxa"/>
            <w:vMerge w:val="continue"/>
            <w:shd w:val="clear" w:color="auto" w:fill="auto"/>
            <w:vAlign w:val="center"/>
          </w:tcPr>
          <w:p/>
        </w:tc>
        <w:tc>
          <w:tcPr>
            <w:tcW w:w="210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成本指标</w:t>
            </w:r>
          </w:p>
        </w:tc>
        <w:tc>
          <w:tcPr>
            <w:tcW w:w="242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项目成本</w:t>
            </w:r>
          </w:p>
        </w:tc>
        <w:tc>
          <w:tcPr>
            <w:tcW w:w="317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成本控制率</w:t>
            </w:r>
          </w:p>
        </w:tc>
        <w:tc>
          <w:tcPr>
            <w:tcW w:w="173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782" w:type="dxa"/>
            <w:shd w:val="clear" w:color="auto" w:fill="auto"/>
            <w:vAlign w:val="center"/>
          </w:tcPr>
          <w:p>
            <w:pPr>
              <w:spacing w:line="300" w:lineRule="exact"/>
              <w:jc w:val="center"/>
              <w:rPr>
                <w:rFonts w:ascii="仿宋" w:hAnsi="仿宋" w:eastAsia="仿宋" w:cs="仿宋"/>
                <w:sz w:val="18"/>
                <w:szCs w:val="18"/>
              </w:rPr>
            </w:pPr>
            <w:r>
              <w:rPr>
                <w:rFonts w:hint="eastAsia" w:ascii="仿宋" w:hAnsi="仿宋" w:eastAsia="仿宋" w:cs="仿宋"/>
                <w:sz w:val="18"/>
                <w:szCs w:val="18"/>
              </w:rPr>
              <w:t>《密涿高速102国道互通至天津界城市设计》规划设计合同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7" w:hRule="atLeast"/>
          <w:jc w:val="center"/>
        </w:trPr>
        <w:tc>
          <w:tcPr>
            <w:tcW w:w="1422"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0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经济效益指标</w:t>
            </w:r>
          </w:p>
        </w:tc>
        <w:tc>
          <w:tcPr>
            <w:tcW w:w="242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提高项目引进率</w:t>
            </w:r>
          </w:p>
        </w:tc>
        <w:tc>
          <w:tcPr>
            <w:tcW w:w="317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有利于提高项目引进成功率，保证项目落地</w:t>
            </w:r>
          </w:p>
        </w:tc>
        <w:tc>
          <w:tcPr>
            <w:tcW w:w="173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明显提升</w:t>
            </w:r>
          </w:p>
        </w:tc>
        <w:tc>
          <w:tcPr>
            <w:tcW w:w="2782" w:type="dxa"/>
            <w:shd w:val="clear" w:color="auto" w:fill="auto"/>
            <w:vAlign w:val="center"/>
          </w:tcPr>
          <w:p>
            <w:pPr>
              <w:spacing w:line="300" w:lineRule="exact"/>
              <w:jc w:val="center"/>
              <w:rPr>
                <w:rFonts w:ascii="仿宋" w:hAnsi="仿宋" w:eastAsia="仿宋" w:cs="仿宋"/>
                <w:sz w:val="18"/>
                <w:szCs w:val="18"/>
              </w:rPr>
            </w:pPr>
            <w:r>
              <w:rPr>
                <w:rFonts w:hint="eastAsia" w:ascii="仿宋" w:hAnsi="仿宋" w:eastAsia="仿宋" w:cs="仿宋"/>
                <w:sz w:val="18"/>
                <w:szCs w:val="18"/>
              </w:rPr>
              <w:t>《密涿高速102国道互通至天津界城市设计》规划设计合同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7" w:hRule="atLeast"/>
          <w:jc w:val="center"/>
        </w:trPr>
        <w:tc>
          <w:tcPr>
            <w:tcW w:w="1422"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10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社会效益指标</w:t>
            </w:r>
          </w:p>
        </w:tc>
        <w:tc>
          <w:tcPr>
            <w:tcW w:w="242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提升城市品位</w:t>
            </w:r>
          </w:p>
        </w:tc>
        <w:tc>
          <w:tcPr>
            <w:tcW w:w="317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提高人民的生活质量，充分体现社会公平。</w:t>
            </w:r>
          </w:p>
        </w:tc>
        <w:tc>
          <w:tcPr>
            <w:tcW w:w="173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明显改善</w:t>
            </w:r>
          </w:p>
        </w:tc>
        <w:tc>
          <w:tcPr>
            <w:tcW w:w="2782" w:type="dxa"/>
            <w:shd w:val="clear" w:color="auto" w:fill="auto"/>
            <w:vAlign w:val="center"/>
          </w:tcPr>
          <w:p>
            <w:pPr>
              <w:spacing w:line="300" w:lineRule="exact"/>
              <w:jc w:val="center"/>
              <w:rPr>
                <w:rFonts w:ascii="仿宋" w:hAnsi="仿宋" w:eastAsia="仿宋" w:cs="仿宋"/>
                <w:sz w:val="18"/>
                <w:szCs w:val="18"/>
              </w:rPr>
            </w:pPr>
            <w:r>
              <w:rPr>
                <w:rFonts w:hint="eastAsia" w:ascii="仿宋" w:hAnsi="仿宋" w:eastAsia="仿宋" w:cs="仿宋"/>
                <w:sz w:val="18"/>
                <w:szCs w:val="18"/>
              </w:rPr>
              <w:t>《密涿高速102国道互通至天津界城市设计》规划设计合同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7" w:hRule="atLeast"/>
          <w:jc w:val="center"/>
        </w:trPr>
        <w:tc>
          <w:tcPr>
            <w:tcW w:w="1422" w:type="dxa"/>
            <w:vMerge w:val="continue"/>
            <w:shd w:val="clear" w:color="auto" w:fill="auto"/>
            <w:vAlign w:val="center"/>
          </w:tcPr>
          <w:p/>
        </w:tc>
        <w:tc>
          <w:tcPr>
            <w:tcW w:w="210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可持续影响指标</w:t>
            </w:r>
          </w:p>
        </w:tc>
        <w:tc>
          <w:tcPr>
            <w:tcW w:w="242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提升城市的环境质量</w:t>
            </w:r>
          </w:p>
        </w:tc>
        <w:tc>
          <w:tcPr>
            <w:tcW w:w="317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提升城市的环境质量</w:t>
            </w:r>
          </w:p>
        </w:tc>
        <w:tc>
          <w:tcPr>
            <w:tcW w:w="173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明显改善</w:t>
            </w:r>
          </w:p>
        </w:tc>
        <w:tc>
          <w:tcPr>
            <w:tcW w:w="2782" w:type="dxa"/>
            <w:shd w:val="clear" w:color="auto" w:fill="auto"/>
            <w:vAlign w:val="center"/>
          </w:tcPr>
          <w:p>
            <w:pPr>
              <w:spacing w:line="300" w:lineRule="exact"/>
              <w:jc w:val="center"/>
              <w:rPr>
                <w:rFonts w:ascii="仿宋" w:hAnsi="仿宋" w:eastAsia="仿宋" w:cs="仿宋"/>
                <w:sz w:val="18"/>
                <w:szCs w:val="18"/>
              </w:rPr>
            </w:pPr>
            <w:r>
              <w:rPr>
                <w:rFonts w:hint="eastAsia" w:ascii="仿宋" w:hAnsi="仿宋" w:eastAsia="仿宋" w:cs="仿宋"/>
                <w:sz w:val="18"/>
                <w:szCs w:val="18"/>
              </w:rPr>
              <w:t>《密涿高速102国道互通至天津界城市设计》规划设计合同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9" w:hRule="atLeast"/>
          <w:jc w:val="center"/>
        </w:trPr>
        <w:tc>
          <w:tcPr>
            <w:tcW w:w="142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0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服务对象满意度指标</w:t>
            </w:r>
          </w:p>
        </w:tc>
        <w:tc>
          <w:tcPr>
            <w:tcW w:w="242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服务对象满意情况</w:t>
            </w:r>
          </w:p>
        </w:tc>
        <w:tc>
          <w:tcPr>
            <w:tcW w:w="317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切实提高相关单位和全体市民对城市发展的满意程度</w:t>
            </w:r>
          </w:p>
        </w:tc>
        <w:tc>
          <w:tcPr>
            <w:tcW w:w="173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78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相关单位调查问卷</w:t>
            </w:r>
          </w:p>
        </w:tc>
      </w:tr>
    </w:tbl>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23</w:t>
      </w:r>
      <w:r>
        <w:rPr>
          <w:rFonts w:ascii="Times New Roman" w:hAnsi="Times New Roman" w:eastAsia="仿宋_GB2312" w:cs="Times New Roman"/>
          <w:sz w:val="28"/>
        </w:rPr>
        <w:t>.</w:t>
      </w:r>
      <w:r>
        <w:rPr>
          <w:rFonts w:hint="eastAsia" w:ascii="Times New Roman" w:hAnsi="Times New Roman" w:eastAsia="仿宋_GB2312" w:cs="Times New Roman"/>
          <w:sz w:val="28"/>
        </w:rPr>
        <w:t>京秦高速两侧治理区域外恢复治理工程</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1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1"/>
        <w:gridCol w:w="2191"/>
        <w:gridCol w:w="2520"/>
        <w:gridCol w:w="3310"/>
        <w:gridCol w:w="1803"/>
        <w:gridCol w:w="28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31" w:hRule="atLeast"/>
          <w:tblHeader/>
          <w:jc w:val="center"/>
        </w:trPr>
        <w:tc>
          <w:tcPr>
            <w:tcW w:w="148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18" w:type="dxa"/>
            <w:gridSpan w:val="5"/>
            <w:shd w:val="clear" w:color="auto" w:fill="auto"/>
            <w:vAlign w:val="center"/>
          </w:tcPr>
          <w:p>
            <w:pPr>
              <w:spacing w:line="300" w:lineRule="exact"/>
              <w:jc w:val="center"/>
              <w:rPr>
                <w:rFonts w:ascii="Times New Roman" w:hAnsi="Times New Roman" w:eastAsia="仿宋_GB2312" w:cs="Times New Roman"/>
                <w:bCs/>
              </w:rPr>
            </w:pPr>
            <w:r>
              <w:rPr>
                <w:rFonts w:hint="eastAsia" w:ascii="Times New Roman" w:hAnsi="Times New Roman" w:eastAsia="仿宋_GB2312" w:cs="Times New Roman"/>
                <w:bCs/>
              </w:rPr>
              <w:t>1.通过项目的实施，可以消除消除京秦高速两侧视觉污染，改善矿山及周边生态环境，使恶化的生态环境逐渐步入良性循环，为当地居民创造良好的生产生活环境。</w:t>
            </w:r>
          </w:p>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Cs/>
              </w:rPr>
              <w:t>2.通过项目的实施，减少由于扬尘及采矿废弃物引起的视觉污染和生态环境破坏，对从源头上减少雾霾、提高区域大气环境质量发挥着重要作用。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5" w:hRule="atLeast"/>
          <w:tblHeader/>
          <w:jc w:val="center"/>
        </w:trPr>
        <w:tc>
          <w:tcPr>
            <w:tcW w:w="148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9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0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9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1481"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9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52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治理面积</w:t>
            </w:r>
          </w:p>
        </w:tc>
        <w:tc>
          <w:tcPr>
            <w:tcW w:w="331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实际治理面积</w:t>
            </w:r>
          </w:p>
        </w:tc>
        <w:tc>
          <w:tcPr>
            <w:tcW w:w="18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≥1500亩</w:t>
            </w:r>
          </w:p>
        </w:tc>
        <w:tc>
          <w:tcPr>
            <w:tcW w:w="289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2021年政府重点项目批复表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3" w:hRule="atLeast"/>
          <w:jc w:val="center"/>
        </w:trPr>
        <w:tc>
          <w:tcPr>
            <w:tcW w:w="1481" w:type="dxa"/>
            <w:vMerge w:val="continue"/>
            <w:shd w:val="clear" w:color="auto" w:fill="auto"/>
            <w:vAlign w:val="center"/>
          </w:tcPr>
          <w:p>
            <w:pPr>
              <w:jc w:val="center"/>
            </w:pPr>
          </w:p>
        </w:tc>
        <w:tc>
          <w:tcPr>
            <w:tcW w:w="219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52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京秦高速两侧治理区域外恢复治理</w:t>
            </w:r>
          </w:p>
        </w:tc>
        <w:tc>
          <w:tcPr>
            <w:tcW w:w="331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对京秦高速两侧治理区域外恢复治理的工作报告</w:t>
            </w:r>
          </w:p>
        </w:tc>
        <w:tc>
          <w:tcPr>
            <w:tcW w:w="18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1份</w:t>
            </w:r>
          </w:p>
        </w:tc>
        <w:tc>
          <w:tcPr>
            <w:tcW w:w="289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京秦高速两侧治理区域外恢复治理工作报告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02" w:hRule="atLeast"/>
          <w:jc w:val="center"/>
        </w:trPr>
        <w:tc>
          <w:tcPr>
            <w:tcW w:w="1481" w:type="dxa"/>
            <w:vMerge w:val="continue"/>
            <w:shd w:val="clear" w:color="auto" w:fill="auto"/>
            <w:vAlign w:val="center"/>
          </w:tcPr>
          <w:p>
            <w:pPr>
              <w:jc w:val="center"/>
            </w:pPr>
          </w:p>
        </w:tc>
        <w:tc>
          <w:tcPr>
            <w:tcW w:w="219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质量指标</w:t>
            </w:r>
          </w:p>
        </w:tc>
        <w:tc>
          <w:tcPr>
            <w:tcW w:w="252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验收通过率</w:t>
            </w:r>
          </w:p>
        </w:tc>
        <w:tc>
          <w:tcPr>
            <w:tcW w:w="331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报告编制质量合格并通过专家评审，野外施工工作合格并通过专家野外验收</w:t>
            </w:r>
          </w:p>
        </w:tc>
        <w:tc>
          <w:tcPr>
            <w:tcW w:w="18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89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验收相关资料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1481" w:type="dxa"/>
            <w:vMerge w:val="continue"/>
            <w:shd w:val="clear" w:color="auto" w:fill="auto"/>
            <w:vAlign w:val="center"/>
          </w:tcPr>
          <w:p>
            <w:pPr>
              <w:jc w:val="center"/>
            </w:pPr>
          </w:p>
        </w:tc>
        <w:tc>
          <w:tcPr>
            <w:tcW w:w="219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时效指标</w:t>
            </w:r>
          </w:p>
        </w:tc>
        <w:tc>
          <w:tcPr>
            <w:tcW w:w="252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及时率</w:t>
            </w:r>
          </w:p>
        </w:tc>
        <w:tc>
          <w:tcPr>
            <w:tcW w:w="331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工作完成及时率</w:t>
            </w:r>
          </w:p>
        </w:tc>
        <w:tc>
          <w:tcPr>
            <w:tcW w:w="18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89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1481" w:type="dxa"/>
            <w:vMerge w:val="continue"/>
            <w:shd w:val="clear" w:color="auto" w:fill="auto"/>
            <w:vAlign w:val="center"/>
          </w:tcPr>
          <w:p>
            <w:pPr>
              <w:jc w:val="center"/>
            </w:pPr>
          </w:p>
        </w:tc>
        <w:tc>
          <w:tcPr>
            <w:tcW w:w="219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成本指标</w:t>
            </w:r>
          </w:p>
        </w:tc>
        <w:tc>
          <w:tcPr>
            <w:tcW w:w="252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项目预算控制数</w:t>
            </w:r>
          </w:p>
        </w:tc>
        <w:tc>
          <w:tcPr>
            <w:tcW w:w="331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项目预算控制数</w:t>
            </w:r>
          </w:p>
        </w:tc>
        <w:tc>
          <w:tcPr>
            <w:tcW w:w="18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≤300万元</w:t>
            </w:r>
          </w:p>
        </w:tc>
        <w:tc>
          <w:tcPr>
            <w:tcW w:w="289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2021年预算文本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02" w:hRule="atLeast"/>
          <w:jc w:val="center"/>
        </w:trPr>
        <w:tc>
          <w:tcPr>
            <w:tcW w:w="1481"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9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经济效益指标</w:t>
            </w:r>
          </w:p>
        </w:tc>
        <w:tc>
          <w:tcPr>
            <w:tcW w:w="252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拉动地方经济发展</w:t>
            </w:r>
          </w:p>
        </w:tc>
        <w:tc>
          <w:tcPr>
            <w:tcW w:w="331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项目实施为当地村民提供了就业工作岗位,拉动经济发展,提高居民收入水平</w:t>
            </w:r>
          </w:p>
        </w:tc>
        <w:tc>
          <w:tcPr>
            <w:tcW w:w="18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得到提升</w:t>
            </w:r>
          </w:p>
        </w:tc>
        <w:tc>
          <w:tcPr>
            <w:tcW w:w="289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项目施工图设计书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3" w:hRule="atLeast"/>
          <w:jc w:val="center"/>
        </w:trPr>
        <w:tc>
          <w:tcPr>
            <w:tcW w:w="1481" w:type="dxa"/>
            <w:vMerge w:val="continue"/>
            <w:shd w:val="clear" w:color="auto" w:fill="auto"/>
            <w:vAlign w:val="center"/>
          </w:tcPr>
          <w:p>
            <w:pPr>
              <w:jc w:val="center"/>
            </w:pPr>
          </w:p>
        </w:tc>
        <w:tc>
          <w:tcPr>
            <w:tcW w:w="219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社会效益指标</w:t>
            </w:r>
          </w:p>
        </w:tc>
        <w:tc>
          <w:tcPr>
            <w:tcW w:w="252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改善矿区地质环境生态环境</w:t>
            </w:r>
          </w:p>
        </w:tc>
        <w:tc>
          <w:tcPr>
            <w:tcW w:w="331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改善矿区地质环境生态环境</w:t>
            </w:r>
          </w:p>
        </w:tc>
        <w:tc>
          <w:tcPr>
            <w:tcW w:w="18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明显改善</w:t>
            </w:r>
          </w:p>
        </w:tc>
        <w:tc>
          <w:tcPr>
            <w:tcW w:w="289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项目施工图设计书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1481" w:type="dxa"/>
            <w:vMerge w:val="continue"/>
            <w:shd w:val="clear" w:color="auto" w:fill="auto"/>
            <w:vAlign w:val="center"/>
          </w:tcPr>
          <w:p>
            <w:pPr>
              <w:jc w:val="center"/>
            </w:pPr>
          </w:p>
        </w:tc>
        <w:tc>
          <w:tcPr>
            <w:tcW w:w="219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生态效益指标</w:t>
            </w:r>
          </w:p>
        </w:tc>
        <w:tc>
          <w:tcPr>
            <w:tcW w:w="252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绿化率</w:t>
            </w:r>
          </w:p>
        </w:tc>
        <w:tc>
          <w:tcPr>
            <w:tcW w:w="331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绿化面积占项目区的比率</w:t>
            </w:r>
          </w:p>
        </w:tc>
        <w:tc>
          <w:tcPr>
            <w:tcW w:w="18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≥80%</w:t>
            </w:r>
          </w:p>
        </w:tc>
        <w:tc>
          <w:tcPr>
            <w:tcW w:w="289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施工图设计书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1481" w:type="dxa"/>
            <w:vMerge w:val="continue"/>
            <w:shd w:val="clear" w:color="auto" w:fill="auto"/>
            <w:vAlign w:val="center"/>
          </w:tcPr>
          <w:p>
            <w:pPr>
              <w:jc w:val="center"/>
            </w:pPr>
          </w:p>
        </w:tc>
        <w:tc>
          <w:tcPr>
            <w:tcW w:w="219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可持续影响指标</w:t>
            </w:r>
          </w:p>
        </w:tc>
        <w:tc>
          <w:tcPr>
            <w:tcW w:w="252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建设完成后使用时间</w:t>
            </w:r>
          </w:p>
        </w:tc>
        <w:tc>
          <w:tcPr>
            <w:tcW w:w="331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建设完成后使用时间</w:t>
            </w:r>
          </w:p>
        </w:tc>
        <w:tc>
          <w:tcPr>
            <w:tcW w:w="18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≥3年</w:t>
            </w:r>
          </w:p>
        </w:tc>
        <w:tc>
          <w:tcPr>
            <w:tcW w:w="289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0" w:hRule="atLeast"/>
          <w:jc w:val="center"/>
        </w:trPr>
        <w:tc>
          <w:tcPr>
            <w:tcW w:w="148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9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服务对象满意度指标</w:t>
            </w:r>
          </w:p>
        </w:tc>
        <w:tc>
          <w:tcPr>
            <w:tcW w:w="252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对矿山治理的满意度</w:t>
            </w:r>
          </w:p>
        </w:tc>
        <w:tc>
          <w:tcPr>
            <w:tcW w:w="331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附近生活的居民对矿山治理满意的人数占调查总人数的比率</w:t>
            </w:r>
          </w:p>
        </w:tc>
        <w:tc>
          <w:tcPr>
            <w:tcW w:w="18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≥90%</w:t>
            </w:r>
          </w:p>
        </w:tc>
        <w:tc>
          <w:tcPr>
            <w:tcW w:w="289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调查表</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24</w:t>
      </w:r>
      <w:r>
        <w:rPr>
          <w:rFonts w:ascii="Times New Roman" w:hAnsi="Times New Roman" w:eastAsia="仿宋_GB2312" w:cs="Times New Roman"/>
          <w:sz w:val="28"/>
        </w:rPr>
        <w:t>.</w:t>
      </w:r>
      <w:r>
        <w:rPr>
          <w:rFonts w:hint="eastAsia" w:ascii="Times New Roman" w:hAnsi="Times New Roman" w:eastAsia="仿宋_GB2312" w:cs="Times New Roman"/>
          <w:sz w:val="28"/>
        </w:rPr>
        <w:t>三河市黄土庄——段甲岭一线矿山环境恢复治理工程(A区）</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1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4"/>
        <w:gridCol w:w="2182"/>
        <w:gridCol w:w="2511"/>
        <w:gridCol w:w="3299"/>
        <w:gridCol w:w="1796"/>
        <w:gridCol w:w="28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17" w:hRule="atLeast"/>
          <w:tblHeader/>
          <w:jc w:val="center"/>
        </w:trPr>
        <w:tc>
          <w:tcPr>
            <w:tcW w:w="147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685" w:type="dxa"/>
            <w:gridSpan w:val="5"/>
            <w:shd w:val="clear" w:color="auto" w:fill="auto"/>
            <w:vAlign w:val="center"/>
          </w:tcPr>
          <w:p>
            <w:pPr>
              <w:spacing w:line="300" w:lineRule="exact"/>
              <w:jc w:val="left"/>
              <w:rPr>
                <w:rFonts w:ascii="Times New Roman" w:hAnsi="Times New Roman" w:eastAsia="仿宋_GB2312" w:cs="Times New Roman"/>
                <w:bCs/>
              </w:rPr>
            </w:pPr>
            <w:r>
              <w:rPr>
                <w:rFonts w:hint="eastAsia" w:ascii="Times New Roman" w:hAnsi="Times New Roman" w:eastAsia="仿宋_GB2312" w:cs="Times New Roman"/>
                <w:bCs/>
              </w:rPr>
              <w:t>1.实施东区矿山地质环境综合治理，改善闭坑矿区地质环境生态环境，覆土绿化。</w:t>
            </w:r>
          </w:p>
          <w:p>
            <w:pPr>
              <w:spacing w:line="300" w:lineRule="exact"/>
              <w:jc w:val="left"/>
              <w:rPr>
                <w:rFonts w:ascii="Times New Roman" w:hAnsi="Times New Roman" w:eastAsia="仿宋_GB2312" w:cs="Times New Roman"/>
                <w:b/>
              </w:rPr>
            </w:pPr>
            <w:r>
              <w:rPr>
                <w:rFonts w:hint="eastAsia" w:ascii="Times New Roman" w:hAnsi="Times New Roman" w:eastAsia="仿宋_GB2312" w:cs="Times New Roman"/>
                <w:bCs/>
              </w:rPr>
              <w:t>2.治理区环境改善，消除地质灾害，清理废土废渣，平整土地，覆土绿化恢复矿区生态环境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8" w:hRule="atLeast"/>
          <w:tblHeader/>
          <w:jc w:val="center"/>
        </w:trPr>
        <w:tc>
          <w:tcPr>
            <w:tcW w:w="147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8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1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29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9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9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2" w:hRule="atLeast"/>
          <w:jc w:val="center"/>
        </w:trPr>
        <w:tc>
          <w:tcPr>
            <w:tcW w:w="1474"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8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5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治理面积</w:t>
            </w:r>
          </w:p>
        </w:tc>
        <w:tc>
          <w:tcPr>
            <w:tcW w:w="329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实际治理面积</w:t>
            </w:r>
          </w:p>
        </w:tc>
        <w:tc>
          <w:tcPr>
            <w:tcW w:w="179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≥225亩</w:t>
            </w:r>
          </w:p>
        </w:tc>
        <w:tc>
          <w:tcPr>
            <w:tcW w:w="2897" w:type="dxa"/>
            <w:shd w:val="clear" w:color="auto" w:fill="auto"/>
            <w:vAlign w:val="center"/>
          </w:tcPr>
          <w:p>
            <w:pPr>
              <w:spacing w:line="300" w:lineRule="exact"/>
              <w:jc w:val="center"/>
              <w:rPr>
                <w:rFonts w:ascii="仿宋" w:hAnsi="仿宋" w:eastAsia="仿宋" w:cs="仿宋"/>
                <w:sz w:val="18"/>
                <w:szCs w:val="18"/>
              </w:rPr>
            </w:pPr>
            <w:r>
              <w:rPr>
                <w:rFonts w:hint="eastAsia" w:ascii="仿宋" w:hAnsi="仿宋" w:eastAsia="仿宋" w:cs="仿宋"/>
                <w:sz w:val="18"/>
                <w:szCs w:val="18"/>
              </w:rPr>
              <w:t>河北省廊坊市三河东部矿区矿山地质环境治理工程施工图设计书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2" w:hRule="atLeast"/>
          <w:jc w:val="center"/>
        </w:trPr>
        <w:tc>
          <w:tcPr>
            <w:tcW w:w="1474" w:type="dxa"/>
            <w:vMerge w:val="continue"/>
            <w:shd w:val="clear" w:color="auto" w:fill="auto"/>
            <w:vAlign w:val="center"/>
          </w:tcPr>
          <w:p>
            <w:pPr>
              <w:jc w:val="center"/>
            </w:pPr>
          </w:p>
        </w:tc>
        <w:tc>
          <w:tcPr>
            <w:tcW w:w="218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质量指标</w:t>
            </w:r>
          </w:p>
        </w:tc>
        <w:tc>
          <w:tcPr>
            <w:tcW w:w="25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覆土率</w:t>
            </w:r>
          </w:p>
        </w:tc>
        <w:tc>
          <w:tcPr>
            <w:tcW w:w="329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实际覆土面积占设计需要覆土总面积的比率</w:t>
            </w:r>
          </w:p>
        </w:tc>
        <w:tc>
          <w:tcPr>
            <w:tcW w:w="179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897" w:type="dxa"/>
            <w:shd w:val="clear" w:color="auto" w:fill="auto"/>
            <w:vAlign w:val="center"/>
          </w:tcPr>
          <w:p>
            <w:pPr>
              <w:spacing w:line="300" w:lineRule="exact"/>
              <w:jc w:val="center"/>
              <w:rPr>
                <w:rFonts w:ascii="仿宋" w:hAnsi="仿宋" w:eastAsia="仿宋" w:cs="仿宋"/>
                <w:sz w:val="18"/>
                <w:szCs w:val="18"/>
              </w:rPr>
            </w:pPr>
            <w:r>
              <w:rPr>
                <w:rFonts w:hint="eastAsia" w:ascii="仿宋" w:hAnsi="仿宋" w:eastAsia="仿宋" w:cs="仿宋"/>
                <w:sz w:val="18"/>
                <w:szCs w:val="18"/>
              </w:rPr>
              <w:t>河北省廊坊市三河东部矿区矿山地质环境治理工程施工图设计书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2" w:hRule="atLeast"/>
          <w:jc w:val="center"/>
        </w:trPr>
        <w:tc>
          <w:tcPr>
            <w:tcW w:w="1474" w:type="dxa"/>
            <w:vMerge w:val="continue"/>
            <w:shd w:val="clear" w:color="auto" w:fill="auto"/>
            <w:vAlign w:val="center"/>
          </w:tcPr>
          <w:p>
            <w:pPr>
              <w:jc w:val="center"/>
            </w:pPr>
          </w:p>
        </w:tc>
        <w:tc>
          <w:tcPr>
            <w:tcW w:w="218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时效指标</w:t>
            </w:r>
          </w:p>
        </w:tc>
        <w:tc>
          <w:tcPr>
            <w:tcW w:w="25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及时率</w:t>
            </w:r>
          </w:p>
        </w:tc>
        <w:tc>
          <w:tcPr>
            <w:tcW w:w="329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工作完成及时率</w:t>
            </w:r>
          </w:p>
        </w:tc>
        <w:tc>
          <w:tcPr>
            <w:tcW w:w="179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89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2" w:hRule="atLeast"/>
          <w:jc w:val="center"/>
        </w:trPr>
        <w:tc>
          <w:tcPr>
            <w:tcW w:w="1474" w:type="dxa"/>
            <w:vMerge w:val="continue"/>
            <w:shd w:val="clear" w:color="auto" w:fill="auto"/>
            <w:vAlign w:val="center"/>
          </w:tcPr>
          <w:p>
            <w:pPr>
              <w:jc w:val="center"/>
            </w:pPr>
          </w:p>
        </w:tc>
        <w:tc>
          <w:tcPr>
            <w:tcW w:w="218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成本指标</w:t>
            </w:r>
          </w:p>
        </w:tc>
        <w:tc>
          <w:tcPr>
            <w:tcW w:w="25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项目预算控制数</w:t>
            </w:r>
          </w:p>
        </w:tc>
        <w:tc>
          <w:tcPr>
            <w:tcW w:w="329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项目预算控制数</w:t>
            </w:r>
          </w:p>
        </w:tc>
        <w:tc>
          <w:tcPr>
            <w:tcW w:w="179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≤536万元</w:t>
            </w:r>
          </w:p>
        </w:tc>
        <w:tc>
          <w:tcPr>
            <w:tcW w:w="289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2021年预算文本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82" w:hRule="atLeast"/>
          <w:jc w:val="center"/>
        </w:trPr>
        <w:tc>
          <w:tcPr>
            <w:tcW w:w="1474" w:type="dxa"/>
            <w:vMerge w:val="continue"/>
            <w:shd w:val="clear" w:color="auto" w:fill="auto"/>
            <w:vAlign w:val="center"/>
          </w:tcPr>
          <w:p>
            <w:pPr>
              <w:jc w:val="center"/>
            </w:pPr>
          </w:p>
        </w:tc>
        <w:tc>
          <w:tcPr>
            <w:tcW w:w="218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经济效益指标</w:t>
            </w:r>
          </w:p>
        </w:tc>
        <w:tc>
          <w:tcPr>
            <w:tcW w:w="25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拉动地方经济发展</w:t>
            </w:r>
          </w:p>
        </w:tc>
        <w:tc>
          <w:tcPr>
            <w:tcW w:w="329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项目实施为当地村民提供了就业工作岗位,拉动经济发展,提高居民收入水平</w:t>
            </w:r>
          </w:p>
        </w:tc>
        <w:tc>
          <w:tcPr>
            <w:tcW w:w="179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得到提升</w:t>
            </w:r>
          </w:p>
        </w:tc>
        <w:tc>
          <w:tcPr>
            <w:tcW w:w="289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2" w:hRule="atLeast"/>
          <w:jc w:val="center"/>
        </w:trPr>
        <w:tc>
          <w:tcPr>
            <w:tcW w:w="1474"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8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社会效益指标</w:t>
            </w:r>
          </w:p>
        </w:tc>
        <w:tc>
          <w:tcPr>
            <w:tcW w:w="25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改善矿区地质环境生态环境</w:t>
            </w:r>
          </w:p>
        </w:tc>
        <w:tc>
          <w:tcPr>
            <w:tcW w:w="329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改善矿区地质环境生态环境</w:t>
            </w:r>
          </w:p>
        </w:tc>
        <w:tc>
          <w:tcPr>
            <w:tcW w:w="179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明显改善</w:t>
            </w:r>
          </w:p>
        </w:tc>
        <w:tc>
          <w:tcPr>
            <w:tcW w:w="2897" w:type="dxa"/>
            <w:shd w:val="clear" w:color="auto" w:fill="auto"/>
            <w:vAlign w:val="center"/>
          </w:tcPr>
          <w:p>
            <w:pPr>
              <w:spacing w:line="300" w:lineRule="exact"/>
              <w:jc w:val="center"/>
              <w:rPr>
                <w:rFonts w:ascii="仿宋" w:hAnsi="仿宋" w:eastAsia="仿宋" w:cs="仿宋"/>
                <w:sz w:val="18"/>
                <w:szCs w:val="18"/>
              </w:rPr>
            </w:pPr>
            <w:r>
              <w:rPr>
                <w:rFonts w:hint="eastAsia" w:ascii="仿宋" w:hAnsi="仿宋" w:eastAsia="仿宋" w:cs="仿宋"/>
                <w:sz w:val="18"/>
                <w:szCs w:val="18"/>
              </w:rPr>
              <w:t>河北省廊坊市三河东部矿区矿山地质环境治理工程施工图设计书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2" w:hRule="atLeast"/>
          <w:jc w:val="center"/>
        </w:trPr>
        <w:tc>
          <w:tcPr>
            <w:tcW w:w="1474" w:type="dxa"/>
            <w:vMerge w:val="continue"/>
            <w:shd w:val="clear" w:color="auto" w:fill="auto"/>
            <w:vAlign w:val="center"/>
          </w:tcPr>
          <w:p>
            <w:pPr>
              <w:jc w:val="center"/>
            </w:pPr>
          </w:p>
        </w:tc>
        <w:tc>
          <w:tcPr>
            <w:tcW w:w="218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生态效益指标</w:t>
            </w:r>
          </w:p>
        </w:tc>
        <w:tc>
          <w:tcPr>
            <w:tcW w:w="25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绿化率</w:t>
            </w:r>
          </w:p>
        </w:tc>
        <w:tc>
          <w:tcPr>
            <w:tcW w:w="329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绿化面积占项目区的比率</w:t>
            </w:r>
          </w:p>
        </w:tc>
        <w:tc>
          <w:tcPr>
            <w:tcW w:w="179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≥60%</w:t>
            </w:r>
          </w:p>
        </w:tc>
        <w:tc>
          <w:tcPr>
            <w:tcW w:w="2897" w:type="dxa"/>
            <w:shd w:val="clear" w:color="auto" w:fill="auto"/>
            <w:vAlign w:val="center"/>
          </w:tcPr>
          <w:p>
            <w:pPr>
              <w:spacing w:line="300" w:lineRule="exact"/>
              <w:jc w:val="center"/>
              <w:rPr>
                <w:rFonts w:ascii="仿宋" w:hAnsi="仿宋" w:eastAsia="仿宋" w:cs="仿宋"/>
                <w:sz w:val="18"/>
                <w:szCs w:val="18"/>
              </w:rPr>
            </w:pPr>
            <w:r>
              <w:rPr>
                <w:rFonts w:hint="eastAsia" w:ascii="仿宋" w:hAnsi="仿宋" w:eastAsia="仿宋" w:cs="仿宋"/>
                <w:sz w:val="18"/>
                <w:szCs w:val="18"/>
              </w:rPr>
              <w:t>河北省廊坊市三河东部矿区矿山地质环境治理工程施工图设计书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2" w:hRule="atLeast"/>
          <w:jc w:val="center"/>
        </w:trPr>
        <w:tc>
          <w:tcPr>
            <w:tcW w:w="1474" w:type="dxa"/>
            <w:vMerge w:val="continue"/>
            <w:shd w:val="clear" w:color="auto" w:fill="auto"/>
            <w:vAlign w:val="center"/>
          </w:tcPr>
          <w:p>
            <w:pPr>
              <w:jc w:val="center"/>
            </w:pPr>
          </w:p>
        </w:tc>
        <w:tc>
          <w:tcPr>
            <w:tcW w:w="218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可持续影响指标</w:t>
            </w:r>
          </w:p>
        </w:tc>
        <w:tc>
          <w:tcPr>
            <w:tcW w:w="25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建设完成后使用时间</w:t>
            </w:r>
          </w:p>
        </w:tc>
        <w:tc>
          <w:tcPr>
            <w:tcW w:w="329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建设完成后使用时间</w:t>
            </w:r>
          </w:p>
        </w:tc>
        <w:tc>
          <w:tcPr>
            <w:tcW w:w="179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≥3年</w:t>
            </w:r>
          </w:p>
        </w:tc>
        <w:tc>
          <w:tcPr>
            <w:tcW w:w="289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合同-3年管护期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5" w:hRule="atLeast"/>
          <w:jc w:val="center"/>
        </w:trPr>
        <w:tc>
          <w:tcPr>
            <w:tcW w:w="147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8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服务对象满意度指标</w:t>
            </w:r>
          </w:p>
        </w:tc>
        <w:tc>
          <w:tcPr>
            <w:tcW w:w="25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对矿山治理的满意度</w:t>
            </w:r>
          </w:p>
        </w:tc>
        <w:tc>
          <w:tcPr>
            <w:tcW w:w="329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附近生活的居民对矿山治理满意的人数占调查总人数的比率</w:t>
            </w:r>
          </w:p>
        </w:tc>
        <w:tc>
          <w:tcPr>
            <w:tcW w:w="179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≥90%</w:t>
            </w:r>
          </w:p>
        </w:tc>
        <w:tc>
          <w:tcPr>
            <w:tcW w:w="289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调查表</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25</w:t>
      </w:r>
      <w:r>
        <w:rPr>
          <w:rFonts w:ascii="Times New Roman" w:hAnsi="Times New Roman" w:eastAsia="仿宋_GB2312" w:cs="Times New Roman"/>
          <w:sz w:val="28"/>
        </w:rPr>
        <w:t>.</w:t>
      </w:r>
      <w:r>
        <w:rPr>
          <w:rFonts w:hint="eastAsia" w:ascii="Times New Roman" w:hAnsi="Times New Roman" w:eastAsia="仿宋_GB2312" w:cs="Times New Roman"/>
          <w:sz w:val="28"/>
        </w:rPr>
        <w:t>自然资源监察业务费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1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5"/>
        <w:gridCol w:w="2182"/>
        <w:gridCol w:w="2510"/>
        <w:gridCol w:w="3295"/>
        <w:gridCol w:w="1795"/>
        <w:gridCol w:w="28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39" w:hRule="atLeast"/>
          <w:tblHeader/>
          <w:jc w:val="center"/>
        </w:trPr>
        <w:tc>
          <w:tcPr>
            <w:tcW w:w="14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664"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做好土地执法动态巡查、信访、咨询、测绘等工作，为土地执法监察行为提供保障。提高执法效能，实现自然资源违法行为的“早发现、早制止、早处置”，促进地方自然资源行政主管部门依法组织、有效开展巡查工作，切实履行“保障发展，保护资源”职责。</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2.做好土地执法动态巡查、信访、咨询、测绘等工作，保障土地监察执法正常开展。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8" w:hRule="atLeast"/>
          <w:tblHeader/>
          <w:jc w:val="center"/>
        </w:trPr>
        <w:tc>
          <w:tcPr>
            <w:tcW w:w="14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8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29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9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8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7" w:hRule="atLeast"/>
          <w:jc w:val="center"/>
        </w:trPr>
        <w:tc>
          <w:tcPr>
            <w:tcW w:w="1475"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8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51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测量面积</w:t>
            </w:r>
          </w:p>
        </w:tc>
        <w:tc>
          <w:tcPr>
            <w:tcW w:w="329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测绘工作面积</w:t>
            </w:r>
          </w:p>
        </w:tc>
        <w:tc>
          <w:tcPr>
            <w:tcW w:w="179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≥400亩</w:t>
            </w:r>
          </w:p>
        </w:tc>
        <w:tc>
          <w:tcPr>
            <w:tcW w:w="288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测绘成果明细表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7" w:hRule="atLeast"/>
          <w:jc w:val="center"/>
        </w:trPr>
        <w:tc>
          <w:tcPr>
            <w:tcW w:w="1475" w:type="dxa"/>
            <w:vMerge w:val="continue"/>
            <w:shd w:val="clear" w:color="auto" w:fill="auto"/>
            <w:vAlign w:val="center"/>
          </w:tcPr>
          <w:p/>
        </w:tc>
        <w:tc>
          <w:tcPr>
            <w:tcW w:w="218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质量指标</w:t>
            </w:r>
          </w:p>
        </w:tc>
        <w:tc>
          <w:tcPr>
            <w:tcW w:w="251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测绘成果</w:t>
            </w:r>
          </w:p>
        </w:tc>
        <w:tc>
          <w:tcPr>
            <w:tcW w:w="329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测绘成果合格率</w:t>
            </w:r>
          </w:p>
        </w:tc>
        <w:tc>
          <w:tcPr>
            <w:tcW w:w="179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88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履约验收书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39" w:hRule="atLeast"/>
          <w:jc w:val="center"/>
        </w:trPr>
        <w:tc>
          <w:tcPr>
            <w:tcW w:w="1475" w:type="dxa"/>
            <w:vMerge w:val="continue"/>
            <w:shd w:val="clear" w:color="auto" w:fill="auto"/>
            <w:vAlign w:val="center"/>
          </w:tcPr>
          <w:p/>
        </w:tc>
        <w:tc>
          <w:tcPr>
            <w:tcW w:w="218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时效指标</w:t>
            </w:r>
          </w:p>
        </w:tc>
        <w:tc>
          <w:tcPr>
            <w:tcW w:w="251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项目完成及时性</w:t>
            </w:r>
          </w:p>
        </w:tc>
        <w:tc>
          <w:tcPr>
            <w:tcW w:w="329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项目完成及时性</w:t>
            </w:r>
          </w:p>
        </w:tc>
        <w:tc>
          <w:tcPr>
            <w:tcW w:w="179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及时</w:t>
            </w:r>
          </w:p>
        </w:tc>
        <w:tc>
          <w:tcPr>
            <w:tcW w:w="288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《国土资源执法监察巡察工作规范》国土资发[2009]127号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7" w:hRule="atLeast"/>
          <w:jc w:val="center"/>
        </w:trPr>
        <w:tc>
          <w:tcPr>
            <w:tcW w:w="1475" w:type="dxa"/>
            <w:vMerge w:val="continue"/>
            <w:shd w:val="clear" w:color="auto" w:fill="auto"/>
            <w:vAlign w:val="center"/>
          </w:tcPr>
          <w:p/>
        </w:tc>
        <w:tc>
          <w:tcPr>
            <w:tcW w:w="218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成本指标</w:t>
            </w:r>
          </w:p>
        </w:tc>
        <w:tc>
          <w:tcPr>
            <w:tcW w:w="251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项目成本</w:t>
            </w:r>
          </w:p>
        </w:tc>
        <w:tc>
          <w:tcPr>
            <w:tcW w:w="329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成本控制率</w:t>
            </w:r>
          </w:p>
        </w:tc>
        <w:tc>
          <w:tcPr>
            <w:tcW w:w="179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88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2021年预算文本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39" w:hRule="atLeast"/>
          <w:jc w:val="center"/>
        </w:trPr>
        <w:tc>
          <w:tcPr>
            <w:tcW w:w="1475"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8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经济效益指标</w:t>
            </w:r>
          </w:p>
        </w:tc>
        <w:tc>
          <w:tcPr>
            <w:tcW w:w="251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执法监察对经济带来影响</w:t>
            </w:r>
          </w:p>
        </w:tc>
        <w:tc>
          <w:tcPr>
            <w:tcW w:w="329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保价土地出让价值,使土地出让价款逐年递增</w:t>
            </w:r>
          </w:p>
        </w:tc>
        <w:tc>
          <w:tcPr>
            <w:tcW w:w="179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保障</w:t>
            </w:r>
          </w:p>
        </w:tc>
        <w:tc>
          <w:tcPr>
            <w:tcW w:w="288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《国土资源执法监察巡察工作规范》国土资发[2009]127号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39" w:hRule="atLeast"/>
          <w:jc w:val="center"/>
        </w:trPr>
        <w:tc>
          <w:tcPr>
            <w:tcW w:w="1475" w:type="dxa"/>
            <w:vMerge w:val="continue"/>
            <w:shd w:val="clear" w:color="auto" w:fill="auto"/>
            <w:vAlign w:val="center"/>
          </w:tcPr>
          <w:p/>
        </w:tc>
        <w:tc>
          <w:tcPr>
            <w:tcW w:w="218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社会效益指标</w:t>
            </w:r>
          </w:p>
        </w:tc>
        <w:tc>
          <w:tcPr>
            <w:tcW w:w="251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土地监察执法质量</w:t>
            </w:r>
          </w:p>
        </w:tc>
        <w:tc>
          <w:tcPr>
            <w:tcW w:w="329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与上年度相比，土地执法行为是否有所提升</w:t>
            </w:r>
          </w:p>
        </w:tc>
        <w:tc>
          <w:tcPr>
            <w:tcW w:w="179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较好提升</w:t>
            </w:r>
          </w:p>
        </w:tc>
        <w:tc>
          <w:tcPr>
            <w:tcW w:w="288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《国土资源执法监察巡察工作规范》国土资发[2009]127号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39" w:hRule="atLeast"/>
          <w:jc w:val="center"/>
        </w:trPr>
        <w:tc>
          <w:tcPr>
            <w:tcW w:w="1475" w:type="dxa"/>
            <w:vMerge w:val="continue"/>
            <w:shd w:val="clear" w:color="auto" w:fill="auto"/>
            <w:vAlign w:val="center"/>
          </w:tcPr>
          <w:p/>
        </w:tc>
        <w:tc>
          <w:tcPr>
            <w:tcW w:w="218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社会效益指标</w:t>
            </w:r>
          </w:p>
        </w:tc>
        <w:tc>
          <w:tcPr>
            <w:tcW w:w="251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项目开展情况</w:t>
            </w:r>
          </w:p>
        </w:tc>
        <w:tc>
          <w:tcPr>
            <w:tcW w:w="329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是否保障土地监察执法工作顺利开展</w:t>
            </w:r>
          </w:p>
        </w:tc>
        <w:tc>
          <w:tcPr>
            <w:tcW w:w="179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保障土地监察执法工作</w:t>
            </w:r>
          </w:p>
        </w:tc>
        <w:tc>
          <w:tcPr>
            <w:tcW w:w="288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《国土资源执法监察巡察工作规范》国土资发[2009]127号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9" w:hRule="atLeast"/>
          <w:jc w:val="center"/>
        </w:trPr>
        <w:tc>
          <w:tcPr>
            <w:tcW w:w="147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8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服务对象满意度指标</w:t>
            </w:r>
          </w:p>
        </w:tc>
        <w:tc>
          <w:tcPr>
            <w:tcW w:w="251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服务对象满意度</w:t>
            </w:r>
          </w:p>
        </w:tc>
        <w:tc>
          <w:tcPr>
            <w:tcW w:w="329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服务对象满意度</w:t>
            </w:r>
          </w:p>
        </w:tc>
        <w:tc>
          <w:tcPr>
            <w:tcW w:w="179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≥90%</w:t>
            </w:r>
          </w:p>
        </w:tc>
        <w:tc>
          <w:tcPr>
            <w:tcW w:w="288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26</w:t>
      </w:r>
      <w:r>
        <w:rPr>
          <w:rFonts w:ascii="Times New Roman" w:hAnsi="Times New Roman" w:eastAsia="仿宋_GB2312" w:cs="Times New Roman"/>
          <w:sz w:val="28"/>
        </w:rPr>
        <w:t>.</w:t>
      </w:r>
      <w:r>
        <w:rPr>
          <w:rFonts w:hint="eastAsia" w:ascii="Times New Roman" w:hAnsi="Times New Roman" w:eastAsia="仿宋_GB2312" w:cs="Times New Roman"/>
          <w:sz w:val="28"/>
        </w:rPr>
        <w:t>田辛庄村改项目投资款及投资收益</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39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62"/>
        <w:gridCol w:w="2162"/>
        <w:gridCol w:w="2487"/>
        <w:gridCol w:w="3265"/>
        <w:gridCol w:w="1780"/>
        <w:gridCol w:w="2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60" w:hRule="atLeast"/>
          <w:tblHeader/>
          <w:jc w:val="center"/>
        </w:trPr>
        <w:tc>
          <w:tcPr>
            <w:tcW w:w="146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37"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1.通过实施田辛庄村改项目，改善人居环境，提升城市品位，推挤城市化进程。</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2.通过田辛庄村改项目的实施，实现对土地市场的合理调控。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3" w:hRule="atLeast"/>
          <w:tblHeader/>
          <w:jc w:val="center"/>
        </w:trPr>
        <w:tc>
          <w:tcPr>
            <w:tcW w:w="146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6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8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26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8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81" w:hRule="atLeast"/>
          <w:jc w:val="center"/>
        </w:trPr>
        <w:tc>
          <w:tcPr>
            <w:tcW w:w="1462"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6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数量指标</w:t>
            </w:r>
          </w:p>
        </w:tc>
        <w:tc>
          <w:tcPr>
            <w:tcW w:w="248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村改阶段阶段涉及的面积</w:t>
            </w:r>
          </w:p>
        </w:tc>
        <w:tc>
          <w:tcPr>
            <w:tcW w:w="326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村改阶段阶段涉及的面积</w:t>
            </w:r>
          </w:p>
        </w:tc>
        <w:tc>
          <w:tcPr>
            <w:tcW w:w="178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≥38.91亩</w:t>
            </w:r>
          </w:p>
        </w:tc>
        <w:tc>
          <w:tcPr>
            <w:tcW w:w="284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土地出让合同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81" w:hRule="atLeast"/>
          <w:jc w:val="center"/>
        </w:trPr>
        <w:tc>
          <w:tcPr>
            <w:tcW w:w="1462" w:type="dxa"/>
            <w:vMerge w:val="continue"/>
            <w:shd w:val="clear" w:color="auto" w:fill="auto"/>
            <w:vAlign w:val="center"/>
          </w:tcPr>
          <w:p/>
        </w:tc>
        <w:tc>
          <w:tcPr>
            <w:tcW w:w="216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质量指标</w:t>
            </w:r>
          </w:p>
        </w:tc>
        <w:tc>
          <w:tcPr>
            <w:tcW w:w="248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村改阶段性结算完成率</w:t>
            </w:r>
          </w:p>
        </w:tc>
        <w:tc>
          <w:tcPr>
            <w:tcW w:w="326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村改阶段性结算完成率</w:t>
            </w:r>
          </w:p>
        </w:tc>
        <w:tc>
          <w:tcPr>
            <w:tcW w:w="178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p>
            <w:pPr>
              <w:spacing w:line="300" w:lineRule="exact"/>
              <w:jc w:val="center"/>
              <w:rPr>
                <w:rFonts w:ascii="仿宋" w:hAnsi="仿宋" w:eastAsia="仿宋" w:cs="仿宋"/>
                <w:szCs w:val="21"/>
              </w:rPr>
            </w:pPr>
          </w:p>
        </w:tc>
        <w:tc>
          <w:tcPr>
            <w:tcW w:w="284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《关于田辛庄村改项目投资权价款阶段结算的请示的批示笺》（督查室2021]号)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81" w:hRule="atLeast"/>
          <w:jc w:val="center"/>
        </w:trPr>
        <w:tc>
          <w:tcPr>
            <w:tcW w:w="1462" w:type="dxa"/>
            <w:vMerge w:val="continue"/>
            <w:shd w:val="clear" w:color="auto" w:fill="auto"/>
            <w:vAlign w:val="center"/>
          </w:tcPr>
          <w:p/>
        </w:tc>
        <w:tc>
          <w:tcPr>
            <w:tcW w:w="216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时效指标</w:t>
            </w:r>
          </w:p>
        </w:tc>
        <w:tc>
          <w:tcPr>
            <w:tcW w:w="248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及时率</w:t>
            </w:r>
          </w:p>
        </w:tc>
        <w:tc>
          <w:tcPr>
            <w:tcW w:w="326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工作完成及时率</w:t>
            </w:r>
          </w:p>
        </w:tc>
        <w:tc>
          <w:tcPr>
            <w:tcW w:w="178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100%</w:t>
            </w:r>
          </w:p>
        </w:tc>
        <w:tc>
          <w:tcPr>
            <w:tcW w:w="284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《关于田辛庄村改项目投资权价款阶段结算的请示的批示笺》（督查室2021]号)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81" w:hRule="atLeast"/>
          <w:jc w:val="center"/>
        </w:trPr>
        <w:tc>
          <w:tcPr>
            <w:tcW w:w="1462" w:type="dxa"/>
            <w:vMerge w:val="continue"/>
            <w:shd w:val="clear" w:color="auto" w:fill="auto"/>
            <w:vAlign w:val="center"/>
          </w:tcPr>
          <w:p/>
        </w:tc>
        <w:tc>
          <w:tcPr>
            <w:tcW w:w="216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成本指标</w:t>
            </w:r>
          </w:p>
        </w:tc>
        <w:tc>
          <w:tcPr>
            <w:tcW w:w="248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项目成本</w:t>
            </w:r>
          </w:p>
        </w:tc>
        <w:tc>
          <w:tcPr>
            <w:tcW w:w="326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成本控制率</w:t>
            </w:r>
          </w:p>
        </w:tc>
        <w:tc>
          <w:tcPr>
            <w:tcW w:w="178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p>
            <w:pPr>
              <w:spacing w:line="300" w:lineRule="exact"/>
              <w:jc w:val="center"/>
              <w:rPr>
                <w:rFonts w:ascii="仿宋" w:hAnsi="仿宋" w:eastAsia="仿宋" w:cs="仿宋"/>
                <w:szCs w:val="21"/>
              </w:rPr>
            </w:pPr>
          </w:p>
        </w:tc>
        <w:tc>
          <w:tcPr>
            <w:tcW w:w="284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《关于田辛庄村改项目投资权价款阶段结算的请示的批示笺》（督查室2021]号)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81" w:hRule="atLeast"/>
          <w:jc w:val="center"/>
        </w:trPr>
        <w:tc>
          <w:tcPr>
            <w:tcW w:w="1462"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6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经济效益指标</w:t>
            </w:r>
          </w:p>
        </w:tc>
        <w:tc>
          <w:tcPr>
            <w:tcW w:w="248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土地出让金收入</w:t>
            </w:r>
          </w:p>
        </w:tc>
        <w:tc>
          <w:tcPr>
            <w:tcW w:w="326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土地出让金收入</w:t>
            </w:r>
          </w:p>
        </w:tc>
        <w:tc>
          <w:tcPr>
            <w:tcW w:w="178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32200万元</w:t>
            </w:r>
          </w:p>
        </w:tc>
        <w:tc>
          <w:tcPr>
            <w:tcW w:w="284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土地出让合同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81" w:hRule="atLeast"/>
          <w:jc w:val="center"/>
        </w:trPr>
        <w:tc>
          <w:tcPr>
            <w:tcW w:w="1462" w:type="dxa"/>
            <w:vMerge w:val="continue"/>
            <w:shd w:val="clear" w:color="auto" w:fill="auto"/>
            <w:vAlign w:val="center"/>
          </w:tcPr>
          <w:p/>
        </w:tc>
        <w:tc>
          <w:tcPr>
            <w:tcW w:w="216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社会效益指标</w:t>
            </w:r>
          </w:p>
        </w:tc>
        <w:tc>
          <w:tcPr>
            <w:tcW w:w="248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提高土地利用效率</w:t>
            </w:r>
          </w:p>
        </w:tc>
        <w:tc>
          <w:tcPr>
            <w:tcW w:w="326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提高田辛庄村改出让土地利用效率</w:t>
            </w:r>
          </w:p>
        </w:tc>
        <w:tc>
          <w:tcPr>
            <w:tcW w:w="178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提高</w:t>
            </w:r>
          </w:p>
        </w:tc>
        <w:tc>
          <w:tcPr>
            <w:tcW w:w="284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《关于田辛庄村改项目投资权价款阶段结算的请示的批示笺》（督查室2021]号)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96" w:hRule="atLeast"/>
          <w:jc w:val="center"/>
        </w:trPr>
        <w:tc>
          <w:tcPr>
            <w:tcW w:w="146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6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服务对象满意度指标</w:t>
            </w:r>
          </w:p>
        </w:tc>
        <w:tc>
          <w:tcPr>
            <w:tcW w:w="248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相关部门满意度</w:t>
            </w:r>
          </w:p>
        </w:tc>
        <w:tc>
          <w:tcPr>
            <w:tcW w:w="326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相关部门满意度</w:t>
            </w:r>
          </w:p>
        </w:tc>
        <w:tc>
          <w:tcPr>
            <w:tcW w:w="178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≥90%</w:t>
            </w:r>
          </w:p>
        </w:tc>
        <w:tc>
          <w:tcPr>
            <w:tcW w:w="284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调查问卷</w:t>
            </w:r>
          </w:p>
        </w:tc>
      </w:tr>
    </w:tbl>
    <w:p>
      <w:pPr>
        <w:numPr>
          <w:ilvl w:val="0"/>
          <w:numId w:val="0"/>
        </w:numPr>
        <w:ind w:firstLine="560" w:firstLineChars="200"/>
        <w:jc w:val="left"/>
        <w:outlineLvl w:val="1"/>
        <w:rPr>
          <w:rFonts w:ascii="Times New Roman" w:hAnsi="Times New Roman" w:eastAsia="仿宋_GB2312" w:cs="Times New Roman"/>
          <w:sz w:val="28"/>
          <w:highlight w:val="none"/>
        </w:rPr>
      </w:pPr>
      <w:r>
        <w:rPr>
          <w:rFonts w:hint="eastAsia" w:ascii="Times New Roman" w:hAnsi="Times New Roman" w:eastAsia="仿宋_GB2312" w:cs="Times New Roman"/>
          <w:sz w:val="28"/>
          <w:highlight w:val="none"/>
          <w:lang w:val="en-US" w:eastAsia="zh-CN"/>
        </w:rPr>
        <w:t>27.</w:t>
      </w:r>
      <w:r>
        <w:rPr>
          <w:rFonts w:hint="eastAsia" w:ascii="Times New Roman" w:hAnsi="Times New Roman" w:eastAsia="仿宋_GB2312" w:cs="Times New Roman"/>
          <w:sz w:val="28"/>
          <w:highlight w:val="none"/>
        </w:rPr>
        <w:t>廊坊市城镇基准地价更新和基准地价信息系统维护项目</w:t>
      </w:r>
      <w:r>
        <w:rPr>
          <w:rFonts w:ascii="Times New Roman" w:hAnsi="Times New Roman" w:eastAsia="仿宋_GB2312" w:cs="Times New Roman"/>
          <w:sz w:val="28"/>
          <w:highlight w:val="none"/>
        </w:rPr>
        <w:t>绩效目标表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847"/>
        <w:gridCol w:w="2145"/>
        <w:gridCol w:w="3000"/>
        <w:gridCol w:w="1560"/>
        <w:gridCol w:w="31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16" w:hRule="atLeast"/>
          <w:jc w:val="center"/>
        </w:trPr>
        <w:tc>
          <w:tcPr>
            <w:tcW w:w="2409"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绩效目标</w:t>
            </w:r>
          </w:p>
        </w:tc>
        <w:tc>
          <w:tcPr>
            <w:tcW w:w="11653" w:type="dxa"/>
            <w:gridSpan w:val="5"/>
            <w:noWrap w:val="0"/>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1.通过项目的开展实现三河市基准地价体系成果的更新与信息系统建设，确保基准地价成果能准确反映三河市城镇地价分布规律和地价水平，实现基准地价在土地市场和土地资产管理中的重要指导作用。</w:t>
            </w:r>
          </w:p>
          <w:p>
            <w:pPr>
              <w:spacing w:line="300" w:lineRule="exact"/>
              <w:rPr>
                <w:rFonts w:hint="eastAsia" w:ascii="Times New Roman" w:hAnsi="Times New Roman" w:eastAsia="仿宋_GB2312"/>
                <w:b/>
                <w:lang w:val="en-US" w:eastAsia="zh-CN"/>
              </w:rPr>
            </w:pPr>
            <w:r>
              <w:rPr>
                <w:rFonts w:hint="eastAsia" w:ascii="Times New Roman" w:hAnsi="Times New Roman" w:eastAsia="仿宋_GB2312" w:cs="Times New Roman"/>
                <w:bCs/>
              </w:rPr>
              <w:t>2.通过项目的开展完成三河市城镇土地定级及基准地价评估与信息系统维护，并编制三河市基准地价体系更新报告成果、图件成果、数据库成果及基准地价修正体系，完成实现基准地价更新成果对土地出让、征收、储备等各项地价工作的指导意义</w:t>
            </w:r>
            <w:r>
              <w:rPr>
                <w:rFonts w:hint="eastAsia" w:ascii="Times New Roman" w:hAnsi="Times New Roman" w:eastAsia="仿宋_GB2312" w:cs="Times New Roman"/>
                <w:bCs/>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9"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一级指标</w:t>
            </w:r>
          </w:p>
        </w:tc>
        <w:tc>
          <w:tcPr>
            <w:tcW w:w="1847"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二级指标</w:t>
            </w:r>
          </w:p>
        </w:tc>
        <w:tc>
          <w:tcPr>
            <w:tcW w:w="2145"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三级指标</w:t>
            </w:r>
          </w:p>
        </w:tc>
        <w:tc>
          <w:tcPr>
            <w:tcW w:w="3000"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绩效指标描述</w:t>
            </w:r>
          </w:p>
        </w:tc>
        <w:tc>
          <w:tcPr>
            <w:tcW w:w="1560"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w:t>
            </w:r>
          </w:p>
        </w:tc>
        <w:tc>
          <w:tcPr>
            <w:tcW w:w="3101"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2409" w:type="dxa"/>
            <w:vMerge w:val="restart"/>
            <w:noWrap w:val="0"/>
            <w:vAlign w:val="center"/>
          </w:tcPr>
          <w:p>
            <w:pPr>
              <w:spacing w:line="300" w:lineRule="exact"/>
              <w:jc w:val="center"/>
              <w:rPr>
                <w:rFonts w:ascii="Times New Roman" w:hAnsi="Times New Roman" w:eastAsia="仿宋_GB2312"/>
              </w:rPr>
            </w:pPr>
            <w:r>
              <w:rPr>
                <w:rFonts w:ascii="Times New Roman" w:hAnsi="Times New Roman" w:eastAsia="仿宋_GB2312"/>
              </w:rPr>
              <w:t>产出指标</w:t>
            </w:r>
          </w:p>
        </w:tc>
        <w:tc>
          <w:tcPr>
            <w:tcW w:w="1847"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数量指标</w:t>
            </w:r>
          </w:p>
        </w:tc>
        <w:tc>
          <w:tcPr>
            <w:tcW w:w="2145"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完成三河市城镇基准地价各项成果</w:t>
            </w:r>
          </w:p>
        </w:tc>
        <w:tc>
          <w:tcPr>
            <w:tcW w:w="300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完成三河市城镇基准地价各项成果，主要包括报告、表格、数据库、图件、修正体系等</w:t>
            </w:r>
          </w:p>
        </w:tc>
        <w:tc>
          <w:tcPr>
            <w:tcW w:w="156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1套</w:t>
            </w:r>
          </w:p>
        </w:tc>
        <w:tc>
          <w:tcPr>
            <w:tcW w:w="3101" w:type="dxa"/>
            <w:noWrap w:val="0"/>
            <w:vAlign w:val="center"/>
          </w:tcPr>
          <w:p>
            <w:pPr>
              <w:spacing w:line="300" w:lineRule="exact"/>
              <w:jc w:val="center"/>
              <w:rPr>
                <w:rFonts w:hint="eastAsia" w:ascii="仿宋" w:hAnsi="仿宋" w:eastAsia="仿宋" w:cs="仿宋"/>
                <w:kern w:val="2"/>
                <w:sz w:val="18"/>
                <w:szCs w:val="18"/>
                <w:lang w:val="en-US" w:eastAsia="zh-CN" w:bidi="ar-SA"/>
              </w:rPr>
            </w:pPr>
            <w:r>
              <w:rPr>
                <w:rFonts w:hint="eastAsia" w:ascii="仿宋" w:hAnsi="仿宋" w:eastAsia="仿宋" w:cs="仿宋"/>
                <w:sz w:val="18"/>
                <w:szCs w:val="18"/>
              </w:rPr>
              <w:t>《廊坊市自然资源和规划局关于开展廊坊市城镇基准地价体系更新工作的通知》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1847"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数量指标</w:t>
            </w:r>
          </w:p>
        </w:tc>
        <w:tc>
          <w:tcPr>
            <w:tcW w:w="2145"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制订完成基准地价类型数量</w:t>
            </w:r>
          </w:p>
        </w:tc>
        <w:tc>
          <w:tcPr>
            <w:tcW w:w="300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三河市城镇基准地价类型（商业用地基准地价、住宅用地基准地价、工业用地基准地价、公共服务项目用地基准地价）</w:t>
            </w:r>
          </w:p>
        </w:tc>
        <w:tc>
          <w:tcPr>
            <w:tcW w:w="156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≥4类</w:t>
            </w:r>
          </w:p>
        </w:tc>
        <w:tc>
          <w:tcPr>
            <w:tcW w:w="3101" w:type="dxa"/>
            <w:noWrap w:val="0"/>
            <w:vAlign w:val="center"/>
          </w:tcPr>
          <w:p>
            <w:pPr>
              <w:spacing w:line="300" w:lineRule="exact"/>
              <w:jc w:val="center"/>
              <w:rPr>
                <w:rFonts w:hint="eastAsia" w:ascii="仿宋" w:hAnsi="仿宋" w:eastAsia="仿宋" w:cs="仿宋"/>
                <w:kern w:val="2"/>
                <w:sz w:val="18"/>
                <w:szCs w:val="18"/>
                <w:lang w:val="en-US" w:eastAsia="zh-CN" w:bidi="ar-SA"/>
              </w:rPr>
            </w:pPr>
            <w:r>
              <w:rPr>
                <w:rFonts w:hint="eastAsia" w:ascii="仿宋" w:hAnsi="仿宋" w:eastAsia="仿宋" w:cs="仿宋"/>
                <w:sz w:val="18"/>
                <w:szCs w:val="18"/>
              </w:rPr>
              <w:t>《廊坊市自然资源和规划局关于开展廊坊市城镇基准地价体系更新工作的通知》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1847"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质量指标</w:t>
            </w:r>
          </w:p>
        </w:tc>
        <w:tc>
          <w:tcPr>
            <w:tcW w:w="2145"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项目验收合格率</w:t>
            </w:r>
          </w:p>
        </w:tc>
        <w:tc>
          <w:tcPr>
            <w:tcW w:w="300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项目验收合格情况</w:t>
            </w:r>
          </w:p>
        </w:tc>
        <w:tc>
          <w:tcPr>
            <w:tcW w:w="156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100%</w:t>
            </w:r>
          </w:p>
        </w:tc>
        <w:tc>
          <w:tcPr>
            <w:tcW w:w="3101"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项目验收文件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1847"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时效指标</w:t>
            </w:r>
          </w:p>
        </w:tc>
        <w:tc>
          <w:tcPr>
            <w:tcW w:w="2145"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项目完成时间</w:t>
            </w:r>
          </w:p>
        </w:tc>
        <w:tc>
          <w:tcPr>
            <w:tcW w:w="300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是否在规定时间内完成项目</w:t>
            </w:r>
          </w:p>
        </w:tc>
        <w:tc>
          <w:tcPr>
            <w:tcW w:w="156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≤12月</w:t>
            </w:r>
          </w:p>
        </w:tc>
        <w:tc>
          <w:tcPr>
            <w:tcW w:w="3101" w:type="dxa"/>
            <w:noWrap w:val="0"/>
            <w:vAlign w:val="center"/>
          </w:tcPr>
          <w:p>
            <w:pPr>
              <w:spacing w:line="300" w:lineRule="exact"/>
              <w:jc w:val="center"/>
              <w:rPr>
                <w:rFonts w:hint="eastAsia" w:ascii="仿宋" w:hAnsi="仿宋" w:eastAsia="仿宋" w:cs="仿宋"/>
                <w:kern w:val="2"/>
                <w:sz w:val="18"/>
                <w:szCs w:val="18"/>
                <w:lang w:val="en-US" w:eastAsia="zh-CN" w:bidi="ar-SA"/>
              </w:rPr>
            </w:pPr>
            <w:r>
              <w:rPr>
                <w:rFonts w:hint="eastAsia" w:ascii="仿宋" w:hAnsi="仿宋" w:eastAsia="仿宋" w:cs="仿宋"/>
                <w:sz w:val="18"/>
                <w:szCs w:val="18"/>
              </w:rPr>
              <w:t>《廊坊市自然资源和规划局关于开展廊坊市城镇基准地价体系更新工作的通知》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1847"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成本指标</w:t>
            </w:r>
          </w:p>
        </w:tc>
        <w:tc>
          <w:tcPr>
            <w:tcW w:w="2145"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项目支出成本</w:t>
            </w:r>
          </w:p>
        </w:tc>
        <w:tc>
          <w:tcPr>
            <w:tcW w:w="300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项目支出成本</w:t>
            </w:r>
          </w:p>
        </w:tc>
        <w:tc>
          <w:tcPr>
            <w:tcW w:w="156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≤45万元</w:t>
            </w:r>
          </w:p>
        </w:tc>
        <w:tc>
          <w:tcPr>
            <w:tcW w:w="3101" w:type="dxa"/>
            <w:noWrap w:val="0"/>
            <w:vAlign w:val="center"/>
          </w:tcPr>
          <w:p>
            <w:pPr>
              <w:spacing w:line="300" w:lineRule="exact"/>
              <w:jc w:val="center"/>
              <w:rPr>
                <w:rFonts w:hint="eastAsia" w:ascii="仿宋" w:hAnsi="仿宋" w:eastAsia="仿宋" w:cs="仿宋"/>
                <w:kern w:val="2"/>
                <w:sz w:val="18"/>
                <w:szCs w:val="18"/>
                <w:lang w:val="en-US" w:eastAsia="zh-CN" w:bidi="ar-SA"/>
              </w:rPr>
            </w:pPr>
            <w:r>
              <w:rPr>
                <w:rFonts w:hint="eastAsia" w:ascii="仿宋" w:hAnsi="仿宋" w:eastAsia="仿宋" w:cs="仿宋"/>
                <w:sz w:val="18"/>
                <w:szCs w:val="18"/>
              </w:rPr>
              <w:t>《廊坊市自然资源和规划局关于开展廊坊市城镇基准地价体系更新工作的通知》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2409" w:type="dxa"/>
            <w:vMerge w:val="restart"/>
            <w:noWrap w:val="0"/>
            <w:vAlign w:val="center"/>
          </w:tcPr>
          <w:p>
            <w:pPr>
              <w:spacing w:line="300" w:lineRule="exact"/>
              <w:jc w:val="center"/>
              <w:rPr>
                <w:rFonts w:ascii="Times New Roman" w:hAnsi="Times New Roman" w:eastAsia="仿宋_GB2312"/>
              </w:rPr>
            </w:pPr>
            <w:r>
              <w:rPr>
                <w:rFonts w:ascii="Times New Roman" w:hAnsi="Times New Roman" w:eastAsia="仿宋_GB2312"/>
              </w:rPr>
              <w:t>效果指标</w:t>
            </w:r>
          </w:p>
        </w:tc>
        <w:tc>
          <w:tcPr>
            <w:tcW w:w="1847"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经济效益指标</w:t>
            </w:r>
          </w:p>
        </w:tc>
        <w:tc>
          <w:tcPr>
            <w:tcW w:w="2145"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土地出让收益</w:t>
            </w:r>
          </w:p>
        </w:tc>
        <w:tc>
          <w:tcPr>
            <w:tcW w:w="300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通过城镇基准地价的更新,准确掌握三河市国有土地价格水平,为三河市国有土地出让提供价格指导,避免国有资产的损失.</w:t>
            </w:r>
          </w:p>
        </w:tc>
        <w:tc>
          <w:tcPr>
            <w:tcW w:w="156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提升</w:t>
            </w:r>
          </w:p>
        </w:tc>
        <w:tc>
          <w:tcPr>
            <w:tcW w:w="3101"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项目成果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1847"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社会效益指标</w:t>
            </w:r>
          </w:p>
        </w:tc>
        <w:tc>
          <w:tcPr>
            <w:tcW w:w="2145"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基准地价更新成果对土地</w:t>
            </w:r>
          </w:p>
        </w:tc>
        <w:tc>
          <w:tcPr>
            <w:tcW w:w="300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基准地价更新成果对土地出让、征收、储备等各项地价管理工作的指导程度</w:t>
            </w:r>
          </w:p>
        </w:tc>
        <w:tc>
          <w:tcPr>
            <w:tcW w:w="156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≥90%</w:t>
            </w:r>
          </w:p>
        </w:tc>
        <w:tc>
          <w:tcPr>
            <w:tcW w:w="3101"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项目验收文件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1847"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可持续影响指标</w:t>
            </w:r>
          </w:p>
        </w:tc>
        <w:tc>
          <w:tcPr>
            <w:tcW w:w="2145"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项目成果连续使用期限</w:t>
            </w:r>
          </w:p>
        </w:tc>
        <w:tc>
          <w:tcPr>
            <w:tcW w:w="300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项目成果可在一定时期连续使用</w:t>
            </w:r>
          </w:p>
        </w:tc>
        <w:tc>
          <w:tcPr>
            <w:tcW w:w="156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≤3年</w:t>
            </w:r>
          </w:p>
        </w:tc>
        <w:tc>
          <w:tcPr>
            <w:tcW w:w="3101"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sz w:val="18"/>
                <w:szCs w:val="18"/>
              </w:rPr>
              <w:t>《廊坊市自然资源和规划局关于开展廊坊市城镇基准地价体系更新工作的通知》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2409" w:type="dxa"/>
            <w:noWrap w:val="0"/>
            <w:vAlign w:val="center"/>
          </w:tcPr>
          <w:p>
            <w:pPr>
              <w:spacing w:line="300" w:lineRule="exact"/>
              <w:jc w:val="center"/>
              <w:rPr>
                <w:rFonts w:ascii="Times New Roman" w:hAnsi="Times New Roman" w:eastAsia="仿宋_GB2312"/>
              </w:rPr>
            </w:pPr>
            <w:r>
              <w:rPr>
                <w:rFonts w:ascii="Times New Roman" w:hAnsi="Times New Roman" w:eastAsia="仿宋_GB2312"/>
              </w:rPr>
              <w:t>满意度指标</w:t>
            </w:r>
          </w:p>
        </w:tc>
        <w:tc>
          <w:tcPr>
            <w:tcW w:w="1847"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服务对象满意度指标</w:t>
            </w:r>
          </w:p>
        </w:tc>
        <w:tc>
          <w:tcPr>
            <w:tcW w:w="2145"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服务对象对项目成果的满</w:t>
            </w:r>
          </w:p>
        </w:tc>
        <w:tc>
          <w:tcPr>
            <w:tcW w:w="300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成果符合国家、省、市的要求，具有一定指导意义，服务对象对项目成果的满意程度</w:t>
            </w:r>
          </w:p>
        </w:tc>
        <w:tc>
          <w:tcPr>
            <w:tcW w:w="156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≥90%</w:t>
            </w:r>
          </w:p>
        </w:tc>
        <w:tc>
          <w:tcPr>
            <w:tcW w:w="3101"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问卷调查</w:t>
            </w:r>
          </w:p>
        </w:tc>
      </w:tr>
    </w:tbl>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28</w:t>
      </w:r>
      <w:r>
        <w:rPr>
          <w:rFonts w:ascii="Times New Roman" w:hAnsi="Times New Roman" w:eastAsia="仿宋_GB2312" w:cs="Times New Roman"/>
          <w:sz w:val="28"/>
        </w:rPr>
        <w:t>.</w:t>
      </w:r>
      <w:r>
        <w:rPr>
          <w:rFonts w:hint="eastAsia" w:ascii="Times New Roman" w:hAnsi="Times New Roman" w:eastAsia="仿宋_GB2312" w:cs="Times New Roman"/>
          <w:sz w:val="28"/>
        </w:rPr>
        <w:t>京秦高速延线矿区修复治理区域外电力设施迁移改造工程</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1"/>
        <w:gridCol w:w="2176"/>
        <w:gridCol w:w="2504"/>
        <w:gridCol w:w="3287"/>
        <w:gridCol w:w="1792"/>
        <w:gridCol w:w="28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9" w:hRule="atLeast"/>
          <w:tblHeader/>
          <w:jc w:val="center"/>
        </w:trPr>
        <w:tc>
          <w:tcPr>
            <w:tcW w:w="147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628"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1.对京秦高速沿线矿区恢复治理区域外电力设施进行迁移改造</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2.完成京秦高速沿线矿区恢复治理区域外电力设施迁移改造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0" w:hRule="atLeast"/>
          <w:tblHeader/>
          <w:jc w:val="center"/>
        </w:trPr>
        <w:tc>
          <w:tcPr>
            <w:tcW w:w="147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0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28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9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6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06" w:hRule="atLeast"/>
          <w:jc w:val="center"/>
        </w:trPr>
        <w:tc>
          <w:tcPr>
            <w:tcW w:w="1471"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7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50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迁移电力杆数量</w:t>
            </w:r>
          </w:p>
        </w:tc>
        <w:tc>
          <w:tcPr>
            <w:tcW w:w="328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迁移电力杆数量</w:t>
            </w:r>
          </w:p>
        </w:tc>
        <w:tc>
          <w:tcPr>
            <w:tcW w:w="179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≥1个</w:t>
            </w:r>
          </w:p>
        </w:tc>
        <w:tc>
          <w:tcPr>
            <w:tcW w:w="286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京秦高速沿线矿区恢复治理区域外电力设施迁移改造工程设计书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06" w:hRule="atLeast"/>
          <w:jc w:val="center"/>
        </w:trPr>
        <w:tc>
          <w:tcPr>
            <w:tcW w:w="1471" w:type="dxa"/>
            <w:vMerge w:val="continue"/>
            <w:shd w:val="clear" w:color="auto" w:fill="auto"/>
            <w:vAlign w:val="center"/>
          </w:tcPr>
          <w:p/>
        </w:tc>
        <w:tc>
          <w:tcPr>
            <w:tcW w:w="217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质量指标</w:t>
            </w:r>
          </w:p>
        </w:tc>
        <w:tc>
          <w:tcPr>
            <w:tcW w:w="250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迁移以后电力是否正常使用</w:t>
            </w:r>
          </w:p>
        </w:tc>
        <w:tc>
          <w:tcPr>
            <w:tcW w:w="328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按设计要求实际迁移以后可以正常使用</w:t>
            </w:r>
          </w:p>
        </w:tc>
        <w:tc>
          <w:tcPr>
            <w:tcW w:w="179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能够正常使用</w:t>
            </w:r>
          </w:p>
        </w:tc>
        <w:tc>
          <w:tcPr>
            <w:tcW w:w="286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京秦高速沿线矿区恢复治理区域外电力设施迁移改造工程设计书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0" w:hRule="atLeast"/>
          <w:jc w:val="center"/>
        </w:trPr>
        <w:tc>
          <w:tcPr>
            <w:tcW w:w="1471" w:type="dxa"/>
            <w:vMerge w:val="continue"/>
            <w:shd w:val="clear" w:color="auto" w:fill="auto"/>
            <w:vAlign w:val="center"/>
          </w:tcPr>
          <w:p/>
        </w:tc>
        <w:tc>
          <w:tcPr>
            <w:tcW w:w="217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时效指标</w:t>
            </w:r>
          </w:p>
        </w:tc>
        <w:tc>
          <w:tcPr>
            <w:tcW w:w="250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及时率</w:t>
            </w:r>
          </w:p>
        </w:tc>
        <w:tc>
          <w:tcPr>
            <w:tcW w:w="328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工作完成及时率</w:t>
            </w:r>
          </w:p>
        </w:tc>
        <w:tc>
          <w:tcPr>
            <w:tcW w:w="179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86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0" w:hRule="atLeast"/>
          <w:jc w:val="center"/>
        </w:trPr>
        <w:tc>
          <w:tcPr>
            <w:tcW w:w="1471" w:type="dxa"/>
            <w:vMerge w:val="continue"/>
            <w:shd w:val="clear" w:color="auto" w:fill="auto"/>
            <w:vAlign w:val="center"/>
          </w:tcPr>
          <w:p/>
        </w:tc>
        <w:tc>
          <w:tcPr>
            <w:tcW w:w="217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成本指标</w:t>
            </w:r>
          </w:p>
        </w:tc>
        <w:tc>
          <w:tcPr>
            <w:tcW w:w="250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项目预算控制数</w:t>
            </w:r>
          </w:p>
        </w:tc>
        <w:tc>
          <w:tcPr>
            <w:tcW w:w="328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项目预算控制数</w:t>
            </w:r>
          </w:p>
        </w:tc>
        <w:tc>
          <w:tcPr>
            <w:tcW w:w="179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≤240万元</w:t>
            </w:r>
          </w:p>
        </w:tc>
        <w:tc>
          <w:tcPr>
            <w:tcW w:w="286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2021年预算文本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06" w:hRule="atLeast"/>
          <w:jc w:val="center"/>
        </w:trPr>
        <w:tc>
          <w:tcPr>
            <w:tcW w:w="1471"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7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经济效益指标</w:t>
            </w:r>
          </w:p>
        </w:tc>
        <w:tc>
          <w:tcPr>
            <w:tcW w:w="250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拉动地方经济发展</w:t>
            </w:r>
          </w:p>
        </w:tc>
        <w:tc>
          <w:tcPr>
            <w:tcW w:w="328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项目实施为当地村民提供了就业工作岗位,拉动经济发展,提高居民收入水平</w:t>
            </w:r>
          </w:p>
        </w:tc>
        <w:tc>
          <w:tcPr>
            <w:tcW w:w="179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得到提升</w:t>
            </w:r>
          </w:p>
        </w:tc>
        <w:tc>
          <w:tcPr>
            <w:tcW w:w="286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京秦高速沿线矿区恢复治理区域外电力设施迁移改造工程设计书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06" w:hRule="atLeast"/>
          <w:jc w:val="center"/>
        </w:trPr>
        <w:tc>
          <w:tcPr>
            <w:tcW w:w="1471" w:type="dxa"/>
            <w:vMerge w:val="continue"/>
            <w:shd w:val="clear" w:color="auto" w:fill="auto"/>
            <w:vAlign w:val="center"/>
          </w:tcPr>
          <w:p/>
        </w:tc>
        <w:tc>
          <w:tcPr>
            <w:tcW w:w="217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社会效益指标</w:t>
            </w:r>
          </w:p>
        </w:tc>
        <w:tc>
          <w:tcPr>
            <w:tcW w:w="250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完善京秦高速沿线电力设施</w:t>
            </w:r>
          </w:p>
        </w:tc>
        <w:tc>
          <w:tcPr>
            <w:tcW w:w="328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完善京秦高速沿线电力设施</w:t>
            </w:r>
          </w:p>
        </w:tc>
        <w:tc>
          <w:tcPr>
            <w:tcW w:w="179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明显改善</w:t>
            </w:r>
          </w:p>
        </w:tc>
        <w:tc>
          <w:tcPr>
            <w:tcW w:w="286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京秦高速沿线矿区恢复治理区域外电力设施迁移改造工程设计书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06" w:hRule="atLeast"/>
          <w:jc w:val="center"/>
        </w:trPr>
        <w:tc>
          <w:tcPr>
            <w:tcW w:w="1471" w:type="dxa"/>
            <w:vMerge w:val="continue"/>
            <w:shd w:val="clear" w:color="auto" w:fill="auto"/>
            <w:vAlign w:val="center"/>
          </w:tcPr>
          <w:p/>
        </w:tc>
        <w:tc>
          <w:tcPr>
            <w:tcW w:w="217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可持续影响指标</w:t>
            </w:r>
          </w:p>
        </w:tc>
        <w:tc>
          <w:tcPr>
            <w:tcW w:w="250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建设完成后使用时间</w:t>
            </w:r>
          </w:p>
        </w:tc>
        <w:tc>
          <w:tcPr>
            <w:tcW w:w="328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建设完成后使用时间</w:t>
            </w:r>
          </w:p>
        </w:tc>
        <w:tc>
          <w:tcPr>
            <w:tcW w:w="179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≥3年</w:t>
            </w:r>
          </w:p>
        </w:tc>
        <w:tc>
          <w:tcPr>
            <w:tcW w:w="286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京秦高速沿线矿区恢复治理区域外电力设施迁移改造工程设计书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82" w:hRule="atLeast"/>
          <w:jc w:val="center"/>
        </w:trPr>
        <w:tc>
          <w:tcPr>
            <w:tcW w:w="147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7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服务对象满意度指标</w:t>
            </w:r>
          </w:p>
        </w:tc>
        <w:tc>
          <w:tcPr>
            <w:tcW w:w="250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电力迁移以后附近村民的满意度</w:t>
            </w:r>
          </w:p>
        </w:tc>
        <w:tc>
          <w:tcPr>
            <w:tcW w:w="328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电力迁移以后附近村民的满意度</w:t>
            </w:r>
          </w:p>
        </w:tc>
        <w:tc>
          <w:tcPr>
            <w:tcW w:w="179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≥90%</w:t>
            </w:r>
          </w:p>
        </w:tc>
        <w:tc>
          <w:tcPr>
            <w:tcW w:w="286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29</w:t>
      </w:r>
      <w:r>
        <w:rPr>
          <w:rFonts w:ascii="Times New Roman" w:hAnsi="Times New Roman" w:eastAsia="仿宋_GB2312" w:cs="Times New Roman"/>
          <w:sz w:val="28"/>
        </w:rPr>
        <w:t>.</w:t>
      </w:r>
      <w:r>
        <w:rPr>
          <w:rFonts w:hint="eastAsia" w:ascii="Times New Roman" w:hAnsi="Times New Roman" w:eastAsia="仿宋_GB2312" w:cs="Times New Roman"/>
          <w:sz w:val="28"/>
        </w:rPr>
        <w:t>土地储备支出</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39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62"/>
        <w:gridCol w:w="2162"/>
        <w:gridCol w:w="2487"/>
        <w:gridCol w:w="3265"/>
        <w:gridCol w:w="1780"/>
        <w:gridCol w:w="2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60" w:hRule="atLeast"/>
          <w:tblHeader/>
          <w:jc w:val="center"/>
        </w:trPr>
        <w:tc>
          <w:tcPr>
            <w:tcW w:w="146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37"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1.根据土地储备计划对土地进行收储，并将储备土地适时供应市场</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2.通过土地储备入库，实现对土地市场的合理调控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3" w:hRule="atLeast"/>
          <w:tblHeader/>
          <w:jc w:val="center"/>
        </w:trPr>
        <w:tc>
          <w:tcPr>
            <w:tcW w:w="146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6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8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26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8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81" w:hRule="atLeast"/>
          <w:jc w:val="center"/>
        </w:trPr>
        <w:tc>
          <w:tcPr>
            <w:tcW w:w="1462"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6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数量指标</w:t>
            </w:r>
          </w:p>
        </w:tc>
        <w:tc>
          <w:tcPr>
            <w:tcW w:w="248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入库数量</w:t>
            </w:r>
          </w:p>
        </w:tc>
        <w:tc>
          <w:tcPr>
            <w:tcW w:w="326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计划入库面积</w:t>
            </w:r>
          </w:p>
        </w:tc>
        <w:tc>
          <w:tcPr>
            <w:tcW w:w="178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≥20亩</w:t>
            </w:r>
          </w:p>
        </w:tc>
        <w:tc>
          <w:tcPr>
            <w:tcW w:w="284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收储计划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81" w:hRule="atLeast"/>
          <w:jc w:val="center"/>
        </w:trPr>
        <w:tc>
          <w:tcPr>
            <w:tcW w:w="1462" w:type="dxa"/>
            <w:vMerge w:val="continue"/>
            <w:shd w:val="clear" w:color="auto" w:fill="auto"/>
            <w:vAlign w:val="center"/>
          </w:tcPr>
          <w:p/>
        </w:tc>
        <w:tc>
          <w:tcPr>
            <w:tcW w:w="216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质量指标</w:t>
            </w:r>
          </w:p>
        </w:tc>
        <w:tc>
          <w:tcPr>
            <w:tcW w:w="248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入库储备完成率</w:t>
            </w:r>
          </w:p>
        </w:tc>
        <w:tc>
          <w:tcPr>
            <w:tcW w:w="326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单个地块收储完成纳入储备库系统</w:t>
            </w:r>
          </w:p>
        </w:tc>
        <w:tc>
          <w:tcPr>
            <w:tcW w:w="178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100%</w:t>
            </w:r>
          </w:p>
        </w:tc>
        <w:tc>
          <w:tcPr>
            <w:tcW w:w="284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土地储备监管系统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81" w:hRule="atLeast"/>
          <w:jc w:val="center"/>
        </w:trPr>
        <w:tc>
          <w:tcPr>
            <w:tcW w:w="1462" w:type="dxa"/>
            <w:vMerge w:val="continue"/>
            <w:shd w:val="clear" w:color="auto" w:fill="auto"/>
            <w:vAlign w:val="center"/>
          </w:tcPr>
          <w:p/>
        </w:tc>
        <w:tc>
          <w:tcPr>
            <w:tcW w:w="216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时效指标</w:t>
            </w:r>
          </w:p>
        </w:tc>
        <w:tc>
          <w:tcPr>
            <w:tcW w:w="248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收储完成时间</w:t>
            </w:r>
          </w:p>
        </w:tc>
        <w:tc>
          <w:tcPr>
            <w:tcW w:w="326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单个地块收储完成时间</w:t>
            </w:r>
          </w:p>
        </w:tc>
        <w:tc>
          <w:tcPr>
            <w:tcW w:w="178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≤4月</w:t>
            </w:r>
          </w:p>
        </w:tc>
        <w:tc>
          <w:tcPr>
            <w:tcW w:w="284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收储协议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81" w:hRule="atLeast"/>
          <w:jc w:val="center"/>
        </w:trPr>
        <w:tc>
          <w:tcPr>
            <w:tcW w:w="1462" w:type="dxa"/>
            <w:vMerge w:val="continue"/>
            <w:shd w:val="clear" w:color="auto" w:fill="auto"/>
            <w:vAlign w:val="center"/>
          </w:tcPr>
          <w:p/>
        </w:tc>
        <w:tc>
          <w:tcPr>
            <w:tcW w:w="216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成本指标</w:t>
            </w:r>
          </w:p>
        </w:tc>
        <w:tc>
          <w:tcPr>
            <w:tcW w:w="248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工业用地收储价格</w:t>
            </w:r>
          </w:p>
        </w:tc>
        <w:tc>
          <w:tcPr>
            <w:tcW w:w="326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工业用地收储价格</w:t>
            </w:r>
          </w:p>
          <w:p>
            <w:pPr>
              <w:spacing w:line="300" w:lineRule="exact"/>
              <w:jc w:val="center"/>
              <w:rPr>
                <w:rFonts w:ascii="仿宋" w:hAnsi="仿宋" w:eastAsia="仿宋" w:cs="仿宋"/>
                <w:szCs w:val="21"/>
              </w:rPr>
            </w:pPr>
          </w:p>
        </w:tc>
        <w:tc>
          <w:tcPr>
            <w:tcW w:w="178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≤40万元/亩</w:t>
            </w:r>
          </w:p>
        </w:tc>
        <w:tc>
          <w:tcPr>
            <w:tcW w:w="284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收储合同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81" w:hRule="atLeast"/>
          <w:jc w:val="center"/>
        </w:trPr>
        <w:tc>
          <w:tcPr>
            <w:tcW w:w="1462"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6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经济效益指标</w:t>
            </w:r>
          </w:p>
        </w:tc>
        <w:tc>
          <w:tcPr>
            <w:tcW w:w="248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增加财政收入</w:t>
            </w:r>
          </w:p>
        </w:tc>
        <w:tc>
          <w:tcPr>
            <w:tcW w:w="326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增加土地出让收入</w:t>
            </w:r>
          </w:p>
        </w:tc>
        <w:tc>
          <w:tcPr>
            <w:tcW w:w="178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增加</w:t>
            </w:r>
          </w:p>
        </w:tc>
        <w:tc>
          <w:tcPr>
            <w:tcW w:w="284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《土地储备管理办法》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81" w:hRule="atLeast"/>
          <w:jc w:val="center"/>
        </w:trPr>
        <w:tc>
          <w:tcPr>
            <w:tcW w:w="1462" w:type="dxa"/>
            <w:vMerge w:val="continue"/>
            <w:shd w:val="clear" w:color="auto" w:fill="auto"/>
            <w:vAlign w:val="center"/>
          </w:tcPr>
          <w:p/>
        </w:tc>
        <w:tc>
          <w:tcPr>
            <w:tcW w:w="216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社会效益指标</w:t>
            </w:r>
          </w:p>
        </w:tc>
        <w:tc>
          <w:tcPr>
            <w:tcW w:w="248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土地资源利用情况</w:t>
            </w:r>
          </w:p>
        </w:tc>
        <w:tc>
          <w:tcPr>
            <w:tcW w:w="326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促进土地资源的高效配置和合理利用</w:t>
            </w:r>
          </w:p>
        </w:tc>
        <w:tc>
          <w:tcPr>
            <w:tcW w:w="178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促进</w:t>
            </w:r>
          </w:p>
        </w:tc>
        <w:tc>
          <w:tcPr>
            <w:tcW w:w="284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《土地储备管理办法》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96" w:hRule="atLeast"/>
          <w:jc w:val="center"/>
        </w:trPr>
        <w:tc>
          <w:tcPr>
            <w:tcW w:w="146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6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服务对象满意度指标</w:t>
            </w:r>
          </w:p>
        </w:tc>
        <w:tc>
          <w:tcPr>
            <w:tcW w:w="248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被收储方满意度</w:t>
            </w:r>
          </w:p>
        </w:tc>
        <w:tc>
          <w:tcPr>
            <w:tcW w:w="326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收储工作满意度</w:t>
            </w:r>
          </w:p>
        </w:tc>
        <w:tc>
          <w:tcPr>
            <w:tcW w:w="178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≥90%</w:t>
            </w:r>
          </w:p>
        </w:tc>
        <w:tc>
          <w:tcPr>
            <w:tcW w:w="284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30</w:t>
      </w:r>
      <w:r>
        <w:rPr>
          <w:rFonts w:ascii="Times New Roman" w:hAnsi="Times New Roman" w:eastAsia="仿宋_GB2312" w:cs="Times New Roman"/>
          <w:sz w:val="28"/>
        </w:rPr>
        <w:t>.</w:t>
      </w:r>
      <w:r>
        <w:rPr>
          <w:rFonts w:hint="eastAsia" w:ascii="Times New Roman" w:hAnsi="Times New Roman" w:eastAsia="仿宋_GB2312" w:cs="Times New Roman"/>
          <w:sz w:val="28"/>
        </w:rPr>
        <w:t>2020年第十批次耕地占用税</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3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02"/>
        <w:gridCol w:w="2222"/>
        <w:gridCol w:w="2556"/>
        <w:gridCol w:w="3357"/>
        <w:gridCol w:w="1829"/>
        <w:gridCol w:w="2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78" w:hRule="atLeast"/>
          <w:tblHeader/>
          <w:jc w:val="center"/>
        </w:trPr>
        <w:tc>
          <w:tcPr>
            <w:tcW w:w="15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897"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1.合理利用土地资源，加强土地管理，保护耕地。</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2.按规范缴纳耕地占用税，增加政府税收。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6" w:hRule="atLeast"/>
          <w:tblHeader/>
          <w:jc w:val="center"/>
        </w:trPr>
        <w:tc>
          <w:tcPr>
            <w:tcW w:w="15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2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5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5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2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93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39" w:hRule="atLeast"/>
          <w:jc w:val="center"/>
        </w:trPr>
        <w:tc>
          <w:tcPr>
            <w:tcW w:w="1502"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2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55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缴纳面积</w:t>
            </w:r>
          </w:p>
        </w:tc>
        <w:tc>
          <w:tcPr>
            <w:tcW w:w="335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2020年十一批次缴纳耕地占用税面积</w:t>
            </w:r>
          </w:p>
        </w:tc>
        <w:tc>
          <w:tcPr>
            <w:tcW w:w="18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305647平方米</w:t>
            </w:r>
          </w:p>
        </w:tc>
        <w:tc>
          <w:tcPr>
            <w:tcW w:w="29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耕地占用税申报表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39" w:hRule="atLeast"/>
          <w:jc w:val="center"/>
        </w:trPr>
        <w:tc>
          <w:tcPr>
            <w:tcW w:w="1502" w:type="dxa"/>
            <w:vMerge w:val="continue"/>
            <w:shd w:val="clear" w:color="auto" w:fill="auto"/>
            <w:vAlign w:val="center"/>
          </w:tcPr>
          <w:p/>
        </w:tc>
        <w:tc>
          <w:tcPr>
            <w:tcW w:w="222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质量指标</w:t>
            </w:r>
          </w:p>
        </w:tc>
        <w:tc>
          <w:tcPr>
            <w:tcW w:w="255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缴纳标准</w:t>
            </w:r>
          </w:p>
        </w:tc>
        <w:tc>
          <w:tcPr>
            <w:tcW w:w="335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地块是否符合缴纳耕地占用税规定标准</w:t>
            </w:r>
          </w:p>
        </w:tc>
        <w:tc>
          <w:tcPr>
            <w:tcW w:w="18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是</w:t>
            </w:r>
          </w:p>
        </w:tc>
        <w:tc>
          <w:tcPr>
            <w:tcW w:w="29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《中华人民共和国耕地占用税法》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39" w:hRule="atLeast"/>
          <w:jc w:val="center"/>
        </w:trPr>
        <w:tc>
          <w:tcPr>
            <w:tcW w:w="1502" w:type="dxa"/>
            <w:vMerge w:val="continue"/>
            <w:shd w:val="clear" w:color="auto" w:fill="auto"/>
            <w:vAlign w:val="center"/>
          </w:tcPr>
          <w:p/>
        </w:tc>
        <w:tc>
          <w:tcPr>
            <w:tcW w:w="222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时效指标</w:t>
            </w:r>
          </w:p>
        </w:tc>
        <w:tc>
          <w:tcPr>
            <w:tcW w:w="255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缴纳时限</w:t>
            </w:r>
          </w:p>
        </w:tc>
        <w:tc>
          <w:tcPr>
            <w:tcW w:w="335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待省政府批复后30日内缴纳</w:t>
            </w:r>
          </w:p>
        </w:tc>
        <w:tc>
          <w:tcPr>
            <w:tcW w:w="18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≤30日</w:t>
            </w:r>
          </w:p>
        </w:tc>
        <w:tc>
          <w:tcPr>
            <w:tcW w:w="29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《中华人民共和国耕地占用税法》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39" w:hRule="atLeast"/>
          <w:jc w:val="center"/>
        </w:trPr>
        <w:tc>
          <w:tcPr>
            <w:tcW w:w="1502" w:type="dxa"/>
            <w:vMerge w:val="continue"/>
            <w:shd w:val="clear" w:color="auto" w:fill="auto"/>
            <w:vAlign w:val="center"/>
          </w:tcPr>
          <w:p/>
        </w:tc>
        <w:tc>
          <w:tcPr>
            <w:tcW w:w="222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成本指标</w:t>
            </w:r>
          </w:p>
        </w:tc>
        <w:tc>
          <w:tcPr>
            <w:tcW w:w="255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耕地占用税成本</w:t>
            </w:r>
          </w:p>
        </w:tc>
        <w:tc>
          <w:tcPr>
            <w:tcW w:w="335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耕地占用税成本</w:t>
            </w:r>
          </w:p>
        </w:tc>
        <w:tc>
          <w:tcPr>
            <w:tcW w:w="18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40元/平方米</w:t>
            </w:r>
          </w:p>
        </w:tc>
        <w:tc>
          <w:tcPr>
            <w:tcW w:w="29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《中华人民共和国耕地占用税法》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39" w:hRule="atLeast"/>
          <w:jc w:val="center"/>
        </w:trPr>
        <w:tc>
          <w:tcPr>
            <w:tcW w:w="1502"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2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经济效益指标</w:t>
            </w:r>
          </w:p>
        </w:tc>
        <w:tc>
          <w:tcPr>
            <w:tcW w:w="255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增加税收</w:t>
            </w:r>
          </w:p>
        </w:tc>
        <w:tc>
          <w:tcPr>
            <w:tcW w:w="335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增加税收收入</w:t>
            </w:r>
          </w:p>
        </w:tc>
        <w:tc>
          <w:tcPr>
            <w:tcW w:w="18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1222.58万元</w:t>
            </w:r>
          </w:p>
        </w:tc>
        <w:tc>
          <w:tcPr>
            <w:tcW w:w="29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耕地占用税申报表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39" w:hRule="atLeast"/>
          <w:jc w:val="center"/>
        </w:trPr>
        <w:tc>
          <w:tcPr>
            <w:tcW w:w="1502" w:type="dxa"/>
            <w:vMerge w:val="continue"/>
            <w:shd w:val="clear" w:color="auto" w:fill="auto"/>
            <w:vAlign w:val="center"/>
          </w:tcPr>
          <w:p/>
        </w:tc>
        <w:tc>
          <w:tcPr>
            <w:tcW w:w="222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社会效益指标</w:t>
            </w:r>
          </w:p>
        </w:tc>
        <w:tc>
          <w:tcPr>
            <w:tcW w:w="255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保护耕地</w:t>
            </w:r>
          </w:p>
        </w:tc>
        <w:tc>
          <w:tcPr>
            <w:tcW w:w="335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通过缴纳耕地占用税是否有效保护耕地</w:t>
            </w:r>
          </w:p>
        </w:tc>
        <w:tc>
          <w:tcPr>
            <w:tcW w:w="18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保护耕地</w:t>
            </w:r>
          </w:p>
        </w:tc>
        <w:tc>
          <w:tcPr>
            <w:tcW w:w="29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《中华人民共和国耕地占用税法》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92" w:hRule="atLeast"/>
          <w:jc w:val="center"/>
        </w:trPr>
        <w:tc>
          <w:tcPr>
            <w:tcW w:w="150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2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服务对象满意度指标</w:t>
            </w:r>
          </w:p>
        </w:tc>
        <w:tc>
          <w:tcPr>
            <w:tcW w:w="255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相关部门满意度</w:t>
            </w:r>
          </w:p>
        </w:tc>
        <w:tc>
          <w:tcPr>
            <w:tcW w:w="335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相关部门对该项目的满意度</w:t>
            </w:r>
          </w:p>
        </w:tc>
        <w:tc>
          <w:tcPr>
            <w:tcW w:w="18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≥90%</w:t>
            </w:r>
          </w:p>
        </w:tc>
        <w:tc>
          <w:tcPr>
            <w:tcW w:w="29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31</w:t>
      </w:r>
      <w:r>
        <w:rPr>
          <w:rFonts w:ascii="Times New Roman" w:hAnsi="Times New Roman" w:eastAsia="仿宋_GB2312" w:cs="Times New Roman"/>
          <w:sz w:val="28"/>
        </w:rPr>
        <w:t>.</w:t>
      </w:r>
      <w:r>
        <w:rPr>
          <w:rFonts w:hint="eastAsia" w:ascii="Times New Roman" w:hAnsi="Times New Roman" w:eastAsia="仿宋_GB2312" w:cs="Times New Roman"/>
          <w:sz w:val="28"/>
        </w:rPr>
        <w:t>三河市矿山地质环境恢复治理区排水整体规划防治</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38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46"/>
        <w:gridCol w:w="2139"/>
        <w:gridCol w:w="2462"/>
        <w:gridCol w:w="3232"/>
        <w:gridCol w:w="1761"/>
        <w:gridCol w:w="28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5" w:hRule="atLeast"/>
          <w:tblHeader/>
          <w:jc w:val="center"/>
        </w:trPr>
        <w:tc>
          <w:tcPr>
            <w:tcW w:w="14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413" w:type="dxa"/>
            <w:gridSpan w:val="5"/>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1.为东部矿山修建排水工程；修建排水沟、蓄水池等排水设施。</w:t>
            </w:r>
          </w:p>
          <w:p>
            <w:pPr>
              <w:spacing w:line="300" w:lineRule="exact"/>
              <w:rPr>
                <w:rFonts w:ascii="Times New Roman" w:hAnsi="Times New Roman" w:eastAsia="仿宋_GB2312" w:cs="Times New Roman"/>
                <w:b/>
              </w:rPr>
            </w:pPr>
            <w:r>
              <w:rPr>
                <w:rFonts w:hint="eastAsia" w:ascii="仿宋" w:hAnsi="仿宋" w:eastAsia="仿宋" w:cs="仿宋"/>
              </w:rPr>
              <w:t>2.完成排水设备修建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6" w:hRule="atLeast"/>
          <w:tblHeader/>
          <w:jc w:val="center"/>
        </w:trPr>
        <w:tc>
          <w:tcPr>
            <w:tcW w:w="14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3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6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23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6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1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93" w:hRule="atLeast"/>
          <w:jc w:val="center"/>
        </w:trPr>
        <w:tc>
          <w:tcPr>
            <w:tcW w:w="144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3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46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修建排水渠长度</w:t>
            </w:r>
          </w:p>
        </w:tc>
        <w:tc>
          <w:tcPr>
            <w:tcW w:w="323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修建道路长度</w:t>
            </w:r>
          </w:p>
        </w:tc>
        <w:tc>
          <w:tcPr>
            <w:tcW w:w="176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≥5千米</w:t>
            </w:r>
          </w:p>
        </w:tc>
        <w:tc>
          <w:tcPr>
            <w:tcW w:w="281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三河市黄土庄——段甲岭一线矿山地质环境恢复治理区道路工程手工图设计书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93" w:hRule="atLeast"/>
          <w:jc w:val="center"/>
        </w:trPr>
        <w:tc>
          <w:tcPr>
            <w:tcW w:w="1446" w:type="dxa"/>
            <w:vMerge w:val="continue"/>
            <w:shd w:val="clear" w:color="auto" w:fill="auto"/>
            <w:vAlign w:val="center"/>
          </w:tcPr>
          <w:p/>
        </w:tc>
        <w:tc>
          <w:tcPr>
            <w:tcW w:w="213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质量指标</w:t>
            </w:r>
          </w:p>
        </w:tc>
        <w:tc>
          <w:tcPr>
            <w:tcW w:w="246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完成集水坑率</w:t>
            </w:r>
          </w:p>
        </w:tc>
        <w:tc>
          <w:tcPr>
            <w:tcW w:w="323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实际修建集水坑占设计要求数量的比率</w:t>
            </w:r>
          </w:p>
        </w:tc>
        <w:tc>
          <w:tcPr>
            <w:tcW w:w="176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81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三河市黄土庄——段甲岭一线矿山地质环境恢复治理区道路工程手工图设计书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6" w:hRule="atLeast"/>
          <w:jc w:val="center"/>
        </w:trPr>
        <w:tc>
          <w:tcPr>
            <w:tcW w:w="1446" w:type="dxa"/>
            <w:vMerge w:val="continue"/>
            <w:shd w:val="clear" w:color="auto" w:fill="auto"/>
            <w:vAlign w:val="center"/>
          </w:tcPr>
          <w:p/>
        </w:tc>
        <w:tc>
          <w:tcPr>
            <w:tcW w:w="213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时效指标</w:t>
            </w:r>
          </w:p>
        </w:tc>
        <w:tc>
          <w:tcPr>
            <w:tcW w:w="246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及时率</w:t>
            </w:r>
          </w:p>
        </w:tc>
        <w:tc>
          <w:tcPr>
            <w:tcW w:w="323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工作完成及时率</w:t>
            </w:r>
          </w:p>
        </w:tc>
        <w:tc>
          <w:tcPr>
            <w:tcW w:w="176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81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6" w:hRule="atLeast"/>
          <w:jc w:val="center"/>
        </w:trPr>
        <w:tc>
          <w:tcPr>
            <w:tcW w:w="1446" w:type="dxa"/>
            <w:vMerge w:val="continue"/>
            <w:shd w:val="clear" w:color="auto" w:fill="auto"/>
            <w:vAlign w:val="center"/>
          </w:tcPr>
          <w:p/>
        </w:tc>
        <w:tc>
          <w:tcPr>
            <w:tcW w:w="213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成本指标</w:t>
            </w:r>
          </w:p>
        </w:tc>
        <w:tc>
          <w:tcPr>
            <w:tcW w:w="246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成本控制率</w:t>
            </w:r>
          </w:p>
        </w:tc>
        <w:tc>
          <w:tcPr>
            <w:tcW w:w="323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项目预算控制数</w:t>
            </w:r>
          </w:p>
        </w:tc>
        <w:tc>
          <w:tcPr>
            <w:tcW w:w="176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≤1300万元</w:t>
            </w:r>
          </w:p>
        </w:tc>
        <w:tc>
          <w:tcPr>
            <w:tcW w:w="281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2021年预算文本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93" w:hRule="atLeast"/>
          <w:jc w:val="center"/>
        </w:trPr>
        <w:tc>
          <w:tcPr>
            <w:tcW w:w="144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3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经济效益指标</w:t>
            </w:r>
          </w:p>
        </w:tc>
        <w:tc>
          <w:tcPr>
            <w:tcW w:w="246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拉动周边经济发展</w:t>
            </w:r>
          </w:p>
        </w:tc>
        <w:tc>
          <w:tcPr>
            <w:tcW w:w="323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为项目实施周边村民提供就业工作岗位,拉动周边经济发展,提高居民整体收入水平</w:t>
            </w:r>
          </w:p>
        </w:tc>
        <w:tc>
          <w:tcPr>
            <w:tcW w:w="176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明显提升</w:t>
            </w:r>
          </w:p>
        </w:tc>
        <w:tc>
          <w:tcPr>
            <w:tcW w:w="281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项目施工图设计书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5" w:hRule="atLeast"/>
          <w:jc w:val="center"/>
        </w:trPr>
        <w:tc>
          <w:tcPr>
            <w:tcW w:w="1446" w:type="dxa"/>
            <w:vMerge w:val="continue"/>
            <w:shd w:val="clear" w:color="auto" w:fill="auto"/>
            <w:vAlign w:val="center"/>
          </w:tcPr>
          <w:p/>
        </w:tc>
        <w:tc>
          <w:tcPr>
            <w:tcW w:w="213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社会效益指标</w:t>
            </w:r>
          </w:p>
        </w:tc>
        <w:tc>
          <w:tcPr>
            <w:tcW w:w="246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改善矿区地质环境生态环境</w:t>
            </w:r>
          </w:p>
        </w:tc>
        <w:tc>
          <w:tcPr>
            <w:tcW w:w="323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改善矿区地质环境生态环境</w:t>
            </w:r>
          </w:p>
        </w:tc>
        <w:tc>
          <w:tcPr>
            <w:tcW w:w="176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明显改善</w:t>
            </w:r>
          </w:p>
        </w:tc>
        <w:tc>
          <w:tcPr>
            <w:tcW w:w="281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项目施工图设计书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93" w:hRule="atLeast"/>
          <w:jc w:val="center"/>
        </w:trPr>
        <w:tc>
          <w:tcPr>
            <w:tcW w:w="1446" w:type="dxa"/>
            <w:vMerge w:val="continue"/>
            <w:shd w:val="clear" w:color="auto" w:fill="auto"/>
            <w:vAlign w:val="center"/>
          </w:tcPr>
          <w:p/>
        </w:tc>
        <w:tc>
          <w:tcPr>
            <w:tcW w:w="213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生态效益指标</w:t>
            </w:r>
          </w:p>
        </w:tc>
        <w:tc>
          <w:tcPr>
            <w:tcW w:w="246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该善矿山治理区域内排水功能，有</w:t>
            </w:r>
          </w:p>
        </w:tc>
        <w:tc>
          <w:tcPr>
            <w:tcW w:w="323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该善矿山治理区域内排水功能，有效防治水土流失，改善生态环境</w:t>
            </w:r>
          </w:p>
        </w:tc>
        <w:tc>
          <w:tcPr>
            <w:tcW w:w="176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明显改善</w:t>
            </w:r>
          </w:p>
        </w:tc>
        <w:tc>
          <w:tcPr>
            <w:tcW w:w="281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三河市黄土庄——段甲岭一线矿山地质环境恢复治理区道路工程手工图设计书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6" w:hRule="atLeast"/>
          <w:jc w:val="center"/>
        </w:trPr>
        <w:tc>
          <w:tcPr>
            <w:tcW w:w="1446" w:type="dxa"/>
            <w:vMerge w:val="continue"/>
            <w:shd w:val="clear" w:color="auto" w:fill="auto"/>
            <w:vAlign w:val="center"/>
          </w:tcPr>
          <w:p/>
        </w:tc>
        <w:tc>
          <w:tcPr>
            <w:tcW w:w="213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可持续影响指标</w:t>
            </w:r>
          </w:p>
        </w:tc>
        <w:tc>
          <w:tcPr>
            <w:tcW w:w="246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建设完成后使用时间</w:t>
            </w:r>
          </w:p>
        </w:tc>
        <w:tc>
          <w:tcPr>
            <w:tcW w:w="323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建设完成后使用时间</w:t>
            </w:r>
          </w:p>
        </w:tc>
        <w:tc>
          <w:tcPr>
            <w:tcW w:w="176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≥3年</w:t>
            </w:r>
          </w:p>
        </w:tc>
        <w:tc>
          <w:tcPr>
            <w:tcW w:w="281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2" w:hRule="atLeast"/>
          <w:jc w:val="center"/>
        </w:trPr>
        <w:tc>
          <w:tcPr>
            <w:tcW w:w="144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3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服务对象满意度指标</w:t>
            </w:r>
          </w:p>
        </w:tc>
        <w:tc>
          <w:tcPr>
            <w:tcW w:w="246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对排水设施的满意度</w:t>
            </w:r>
          </w:p>
        </w:tc>
        <w:tc>
          <w:tcPr>
            <w:tcW w:w="323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附近生活的居民对排水设施满意的人数占调查总人数的比率</w:t>
            </w:r>
          </w:p>
        </w:tc>
        <w:tc>
          <w:tcPr>
            <w:tcW w:w="176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≥90%</w:t>
            </w:r>
          </w:p>
        </w:tc>
        <w:tc>
          <w:tcPr>
            <w:tcW w:w="281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32</w:t>
      </w:r>
      <w:r>
        <w:rPr>
          <w:rFonts w:ascii="Times New Roman" w:hAnsi="Times New Roman" w:eastAsia="仿宋_GB2312" w:cs="Times New Roman"/>
          <w:sz w:val="28"/>
        </w:rPr>
        <w:t>.</w:t>
      </w:r>
      <w:r>
        <w:rPr>
          <w:rFonts w:hint="eastAsia" w:ascii="Times New Roman" w:hAnsi="Times New Roman" w:eastAsia="仿宋_GB2312" w:cs="Times New Roman"/>
          <w:sz w:val="28"/>
        </w:rPr>
        <w:t>土地出让业务支出</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391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53"/>
        <w:gridCol w:w="2149"/>
        <w:gridCol w:w="2472"/>
        <w:gridCol w:w="3246"/>
        <w:gridCol w:w="1769"/>
        <w:gridCol w:w="28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9" w:hRule="atLeast"/>
          <w:tblHeader/>
          <w:jc w:val="center"/>
        </w:trPr>
        <w:tc>
          <w:tcPr>
            <w:tcW w:w="145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466"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1.规范国有土地使用权招拍挂出让行为，保障国有土地招拍挂工作顺利开展。</w:t>
            </w:r>
          </w:p>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2.完善国有土地使用权出让制度，规范国有土地使用权招拍挂出让行为，统一标准，优化土地资源配置，推进土地市场建设，确保土地招拍挂工作有序开展。</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3.通过土地勘测定界、土壤污染调查评估、社会稳定风险评估等项目开展，实现三河市的土地征收申报工作顺利进行。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1" w:hRule="atLeast"/>
          <w:tblHeader/>
          <w:jc w:val="center"/>
        </w:trPr>
        <w:tc>
          <w:tcPr>
            <w:tcW w:w="145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7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2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6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3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6" w:hRule="atLeast"/>
          <w:jc w:val="center"/>
        </w:trPr>
        <w:tc>
          <w:tcPr>
            <w:tcW w:w="1453"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4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数量指标</w:t>
            </w:r>
          </w:p>
        </w:tc>
        <w:tc>
          <w:tcPr>
            <w:tcW w:w="247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征地面积</w:t>
            </w:r>
          </w:p>
        </w:tc>
        <w:tc>
          <w:tcPr>
            <w:tcW w:w="324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2021年拟征地面积</w:t>
            </w:r>
          </w:p>
        </w:tc>
        <w:tc>
          <w:tcPr>
            <w:tcW w:w="176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≥600亩</w:t>
            </w:r>
          </w:p>
        </w:tc>
        <w:tc>
          <w:tcPr>
            <w:tcW w:w="283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2021年征地计划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6" w:hRule="atLeast"/>
          <w:jc w:val="center"/>
        </w:trPr>
        <w:tc>
          <w:tcPr>
            <w:tcW w:w="1453" w:type="dxa"/>
            <w:vMerge w:val="continue"/>
            <w:shd w:val="clear" w:color="auto" w:fill="auto"/>
            <w:vAlign w:val="center"/>
          </w:tcPr>
          <w:p/>
        </w:tc>
        <w:tc>
          <w:tcPr>
            <w:tcW w:w="214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数量指标</w:t>
            </w:r>
          </w:p>
        </w:tc>
        <w:tc>
          <w:tcPr>
            <w:tcW w:w="247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拟公开出让宗数</w:t>
            </w:r>
          </w:p>
        </w:tc>
        <w:tc>
          <w:tcPr>
            <w:tcW w:w="324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拟公开出让宗数</w:t>
            </w:r>
          </w:p>
        </w:tc>
        <w:tc>
          <w:tcPr>
            <w:tcW w:w="176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≥10宗</w:t>
            </w:r>
          </w:p>
        </w:tc>
        <w:tc>
          <w:tcPr>
            <w:tcW w:w="283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2021年供地计划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6" w:hRule="atLeast"/>
          <w:jc w:val="center"/>
        </w:trPr>
        <w:tc>
          <w:tcPr>
            <w:tcW w:w="1453" w:type="dxa"/>
            <w:vMerge w:val="continue"/>
            <w:shd w:val="clear" w:color="auto" w:fill="auto"/>
            <w:vAlign w:val="center"/>
          </w:tcPr>
          <w:p/>
        </w:tc>
        <w:tc>
          <w:tcPr>
            <w:tcW w:w="214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质量指标</w:t>
            </w:r>
          </w:p>
        </w:tc>
        <w:tc>
          <w:tcPr>
            <w:tcW w:w="247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项目验收通过率</w:t>
            </w:r>
          </w:p>
        </w:tc>
        <w:tc>
          <w:tcPr>
            <w:tcW w:w="324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项目验收通过率</w:t>
            </w:r>
          </w:p>
        </w:tc>
        <w:tc>
          <w:tcPr>
            <w:tcW w:w="176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100%</w:t>
            </w:r>
          </w:p>
        </w:tc>
        <w:tc>
          <w:tcPr>
            <w:tcW w:w="283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履约验收通知书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6" w:hRule="atLeast"/>
          <w:jc w:val="center"/>
        </w:trPr>
        <w:tc>
          <w:tcPr>
            <w:tcW w:w="1453" w:type="dxa"/>
            <w:vMerge w:val="continue"/>
            <w:shd w:val="clear" w:color="auto" w:fill="auto"/>
            <w:vAlign w:val="center"/>
          </w:tcPr>
          <w:p/>
        </w:tc>
        <w:tc>
          <w:tcPr>
            <w:tcW w:w="214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质量指标</w:t>
            </w:r>
          </w:p>
        </w:tc>
        <w:tc>
          <w:tcPr>
            <w:tcW w:w="247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公开出让完成率</w:t>
            </w:r>
          </w:p>
        </w:tc>
        <w:tc>
          <w:tcPr>
            <w:tcW w:w="324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单宗地招拍挂出让完成率</w:t>
            </w:r>
          </w:p>
        </w:tc>
        <w:tc>
          <w:tcPr>
            <w:tcW w:w="176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100%</w:t>
            </w:r>
          </w:p>
        </w:tc>
        <w:tc>
          <w:tcPr>
            <w:tcW w:w="283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土地监测网成功上报出让合同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6" w:hRule="atLeast"/>
          <w:jc w:val="center"/>
        </w:trPr>
        <w:tc>
          <w:tcPr>
            <w:tcW w:w="1453" w:type="dxa"/>
            <w:vMerge w:val="continue"/>
            <w:shd w:val="clear" w:color="auto" w:fill="auto"/>
            <w:vAlign w:val="center"/>
          </w:tcPr>
          <w:p/>
        </w:tc>
        <w:tc>
          <w:tcPr>
            <w:tcW w:w="214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时效指标</w:t>
            </w:r>
          </w:p>
        </w:tc>
        <w:tc>
          <w:tcPr>
            <w:tcW w:w="247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及时率</w:t>
            </w:r>
          </w:p>
        </w:tc>
        <w:tc>
          <w:tcPr>
            <w:tcW w:w="324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工作完成及时率</w:t>
            </w:r>
          </w:p>
        </w:tc>
        <w:tc>
          <w:tcPr>
            <w:tcW w:w="176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100%</w:t>
            </w:r>
          </w:p>
        </w:tc>
        <w:tc>
          <w:tcPr>
            <w:tcW w:w="283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6" w:hRule="atLeast"/>
          <w:jc w:val="center"/>
        </w:trPr>
        <w:tc>
          <w:tcPr>
            <w:tcW w:w="1453" w:type="dxa"/>
            <w:vMerge w:val="continue"/>
            <w:shd w:val="clear" w:color="auto" w:fill="auto"/>
            <w:vAlign w:val="center"/>
          </w:tcPr>
          <w:p/>
        </w:tc>
        <w:tc>
          <w:tcPr>
            <w:tcW w:w="214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成本指标</w:t>
            </w:r>
          </w:p>
        </w:tc>
        <w:tc>
          <w:tcPr>
            <w:tcW w:w="247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项目预算控制数</w:t>
            </w:r>
          </w:p>
        </w:tc>
        <w:tc>
          <w:tcPr>
            <w:tcW w:w="324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项目预算控制数</w:t>
            </w:r>
          </w:p>
        </w:tc>
        <w:tc>
          <w:tcPr>
            <w:tcW w:w="176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≤3808万元</w:t>
            </w:r>
          </w:p>
        </w:tc>
        <w:tc>
          <w:tcPr>
            <w:tcW w:w="283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2021年预算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6" w:hRule="atLeast"/>
          <w:jc w:val="center"/>
        </w:trPr>
        <w:tc>
          <w:tcPr>
            <w:tcW w:w="1453"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经济效益指标</w:t>
            </w:r>
          </w:p>
        </w:tc>
        <w:tc>
          <w:tcPr>
            <w:tcW w:w="247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保障土地出让收入</w:t>
            </w:r>
          </w:p>
        </w:tc>
        <w:tc>
          <w:tcPr>
            <w:tcW w:w="324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保障土地出让收入</w:t>
            </w:r>
          </w:p>
        </w:tc>
        <w:tc>
          <w:tcPr>
            <w:tcW w:w="176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保障</w:t>
            </w:r>
          </w:p>
        </w:tc>
        <w:tc>
          <w:tcPr>
            <w:tcW w:w="283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《国有土地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6" w:hRule="atLeast"/>
          <w:jc w:val="center"/>
        </w:trPr>
        <w:tc>
          <w:tcPr>
            <w:tcW w:w="1453" w:type="dxa"/>
            <w:vMerge w:val="continue"/>
            <w:shd w:val="clear" w:color="auto" w:fill="auto"/>
            <w:vAlign w:val="center"/>
          </w:tcPr>
          <w:p/>
        </w:tc>
        <w:tc>
          <w:tcPr>
            <w:tcW w:w="214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社会效益指标</w:t>
            </w:r>
          </w:p>
        </w:tc>
        <w:tc>
          <w:tcPr>
            <w:tcW w:w="247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规范出让行为，优化土地资源配置</w:t>
            </w:r>
          </w:p>
        </w:tc>
        <w:tc>
          <w:tcPr>
            <w:tcW w:w="324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是否规范国有土地使用权招拍挂出让行为，优化土地资源配置</w:t>
            </w:r>
          </w:p>
        </w:tc>
        <w:tc>
          <w:tcPr>
            <w:tcW w:w="176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规范出让行为</w:t>
            </w:r>
          </w:p>
        </w:tc>
        <w:tc>
          <w:tcPr>
            <w:tcW w:w="283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《招标拍卖挂牌出让国有建设用地使用权规定》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6" w:hRule="atLeast"/>
          <w:jc w:val="center"/>
        </w:trPr>
        <w:tc>
          <w:tcPr>
            <w:tcW w:w="1453" w:type="dxa"/>
            <w:vMerge w:val="continue"/>
            <w:shd w:val="clear" w:color="auto" w:fill="auto"/>
            <w:vAlign w:val="center"/>
          </w:tcPr>
          <w:p/>
        </w:tc>
        <w:tc>
          <w:tcPr>
            <w:tcW w:w="214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社会效益指标</w:t>
            </w:r>
          </w:p>
        </w:tc>
        <w:tc>
          <w:tcPr>
            <w:tcW w:w="247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土地征收开展情况</w:t>
            </w:r>
          </w:p>
        </w:tc>
        <w:tc>
          <w:tcPr>
            <w:tcW w:w="324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是否为土地征收工作顺利开展提供依据</w:t>
            </w:r>
          </w:p>
        </w:tc>
        <w:tc>
          <w:tcPr>
            <w:tcW w:w="176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顺利开展</w:t>
            </w:r>
          </w:p>
        </w:tc>
        <w:tc>
          <w:tcPr>
            <w:tcW w:w="283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《河北省土地转用征收报批办法》冀国土资[2016]12号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5" w:hRule="atLeast"/>
          <w:jc w:val="center"/>
        </w:trPr>
        <w:tc>
          <w:tcPr>
            <w:tcW w:w="1453"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服务对象满意度指标</w:t>
            </w:r>
          </w:p>
          <w:p>
            <w:pPr>
              <w:spacing w:line="300" w:lineRule="exact"/>
              <w:jc w:val="center"/>
              <w:rPr>
                <w:rFonts w:ascii="仿宋" w:hAnsi="仿宋" w:eastAsia="仿宋" w:cs="仿宋"/>
                <w:szCs w:val="21"/>
              </w:rPr>
            </w:pPr>
          </w:p>
        </w:tc>
        <w:tc>
          <w:tcPr>
            <w:tcW w:w="247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受让人满意度</w:t>
            </w:r>
          </w:p>
        </w:tc>
        <w:tc>
          <w:tcPr>
            <w:tcW w:w="324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受让人对招拍挂出让工作的满意度</w:t>
            </w:r>
          </w:p>
        </w:tc>
        <w:tc>
          <w:tcPr>
            <w:tcW w:w="176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≥90%</w:t>
            </w:r>
          </w:p>
        </w:tc>
        <w:tc>
          <w:tcPr>
            <w:tcW w:w="283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5" w:hRule="atLeast"/>
          <w:jc w:val="center"/>
        </w:trPr>
        <w:tc>
          <w:tcPr>
            <w:tcW w:w="1453"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14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服务对象满意度指标</w:t>
            </w:r>
          </w:p>
        </w:tc>
        <w:tc>
          <w:tcPr>
            <w:tcW w:w="247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相关人员满意度</w:t>
            </w:r>
          </w:p>
        </w:tc>
        <w:tc>
          <w:tcPr>
            <w:tcW w:w="324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相关人员满意度</w:t>
            </w:r>
          </w:p>
        </w:tc>
        <w:tc>
          <w:tcPr>
            <w:tcW w:w="176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≥90%</w:t>
            </w:r>
          </w:p>
        </w:tc>
        <w:tc>
          <w:tcPr>
            <w:tcW w:w="283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33</w:t>
      </w:r>
      <w:r>
        <w:rPr>
          <w:rFonts w:ascii="Times New Roman" w:hAnsi="Times New Roman" w:eastAsia="仿宋_GB2312" w:cs="Times New Roman"/>
          <w:sz w:val="28"/>
        </w:rPr>
        <w:t>.</w:t>
      </w:r>
      <w:r>
        <w:rPr>
          <w:rFonts w:hint="eastAsia" w:ascii="Times New Roman" w:hAnsi="Times New Roman" w:eastAsia="仿宋_GB2312" w:cs="Times New Roman"/>
          <w:sz w:val="28"/>
        </w:rPr>
        <w:t>三河市第三次全国土地调查</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39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62"/>
        <w:gridCol w:w="2162"/>
        <w:gridCol w:w="2487"/>
        <w:gridCol w:w="3265"/>
        <w:gridCol w:w="1780"/>
        <w:gridCol w:w="2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60" w:hRule="atLeast"/>
          <w:tblHeader/>
          <w:jc w:val="center"/>
        </w:trPr>
        <w:tc>
          <w:tcPr>
            <w:tcW w:w="146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37"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1.完成土地利用现状调查,按时完成统一时点更新调查,建设数据库,完成数据汇总分析、图件编制等工作。</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2.按国家三调办部署，开展统一时点更新调查，完善数据库，合格后上报。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3" w:hRule="atLeast"/>
          <w:tblHeader/>
          <w:jc w:val="center"/>
        </w:trPr>
        <w:tc>
          <w:tcPr>
            <w:tcW w:w="146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6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8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26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8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81" w:hRule="atLeast"/>
          <w:jc w:val="center"/>
        </w:trPr>
        <w:tc>
          <w:tcPr>
            <w:tcW w:w="1462"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6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数量指标</w:t>
            </w:r>
          </w:p>
        </w:tc>
        <w:tc>
          <w:tcPr>
            <w:tcW w:w="248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调查图斑数量</w:t>
            </w:r>
          </w:p>
        </w:tc>
        <w:tc>
          <w:tcPr>
            <w:tcW w:w="326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完成统一调查更新调查图斑数量</w:t>
            </w:r>
          </w:p>
        </w:tc>
        <w:tc>
          <w:tcPr>
            <w:tcW w:w="178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≥2000个</w:t>
            </w:r>
          </w:p>
        </w:tc>
        <w:tc>
          <w:tcPr>
            <w:tcW w:w="2843" w:type="dxa"/>
            <w:shd w:val="clear" w:color="auto" w:fill="auto"/>
            <w:vAlign w:val="center"/>
          </w:tcPr>
          <w:p>
            <w:pPr>
              <w:spacing w:line="300" w:lineRule="exact"/>
              <w:jc w:val="center"/>
              <w:rPr>
                <w:rFonts w:ascii="仿宋" w:hAnsi="仿宋" w:eastAsia="仿宋" w:cs="仿宋"/>
                <w:sz w:val="13"/>
                <w:szCs w:val="13"/>
              </w:rPr>
            </w:pPr>
            <w:r>
              <w:rPr>
                <w:rFonts w:hint="eastAsia" w:ascii="仿宋" w:hAnsi="仿宋" w:eastAsia="仿宋" w:cs="仿宋"/>
                <w:sz w:val="13"/>
                <w:szCs w:val="13"/>
              </w:rPr>
              <w:t>河北省第三次全国土地调查领导小组办公室关于印发《河北省第三次全国土地调查实施方案》的通知（冀国土调查办[2018]2号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81" w:hRule="atLeast"/>
          <w:jc w:val="center"/>
        </w:trPr>
        <w:tc>
          <w:tcPr>
            <w:tcW w:w="1462" w:type="dxa"/>
            <w:vMerge w:val="continue"/>
            <w:shd w:val="clear" w:color="auto" w:fill="auto"/>
            <w:vAlign w:val="center"/>
          </w:tcPr>
          <w:p/>
        </w:tc>
        <w:tc>
          <w:tcPr>
            <w:tcW w:w="216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质量指标</w:t>
            </w:r>
          </w:p>
        </w:tc>
        <w:tc>
          <w:tcPr>
            <w:tcW w:w="248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调查错误率</w:t>
            </w:r>
          </w:p>
        </w:tc>
        <w:tc>
          <w:tcPr>
            <w:tcW w:w="326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一类错误图斑的数量比例</w:t>
            </w:r>
          </w:p>
        </w:tc>
        <w:tc>
          <w:tcPr>
            <w:tcW w:w="178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≤1%</w:t>
            </w:r>
          </w:p>
        </w:tc>
        <w:tc>
          <w:tcPr>
            <w:tcW w:w="2843" w:type="dxa"/>
            <w:shd w:val="clear" w:color="auto" w:fill="auto"/>
            <w:vAlign w:val="center"/>
          </w:tcPr>
          <w:p>
            <w:pPr>
              <w:spacing w:line="300" w:lineRule="exact"/>
              <w:jc w:val="center"/>
              <w:rPr>
                <w:rFonts w:ascii="仿宋" w:hAnsi="仿宋" w:eastAsia="仿宋" w:cs="仿宋"/>
                <w:sz w:val="13"/>
                <w:szCs w:val="13"/>
              </w:rPr>
            </w:pPr>
            <w:r>
              <w:rPr>
                <w:rFonts w:hint="eastAsia" w:ascii="仿宋" w:hAnsi="仿宋" w:eastAsia="仿宋" w:cs="仿宋"/>
                <w:sz w:val="13"/>
                <w:szCs w:val="13"/>
              </w:rPr>
              <w:t>河北省第三次全国土地调查领导小组办公室关于印发《河北省第三次全国土地调查实施方案》的通知（冀国土调查办[2018]2号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81" w:hRule="atLeast"/>
          <w:jc w:val="center"/>
        </w:trPr>
        <w:tc>
          <w:tcPr>
            <w:tcW w:w="1462" w:type="dxa"/>
            <w:vMerge w:val="continue"/>
            <w:shd w:val="clear" w:color="auto" w:fill="auto"/>
            <w:vAlign w:val="center"/>
          </w:tcPr>
          <w:p/>
        </w:tc>
        <w:tc>
          <w:tcPr>
            <w:tcW w:w="216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时效指标</w:t>
            </w:r>
          </w:p>
        </w:tc>
        <w:tc>
          <w:tcPr>
            <w:tcW w:w="248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调查完成时限</w:t>
            </w:r>
          </w:p>
        </w:tc>
        <w:tc>
          <w:tcPr>
            <w:tcW w:w="326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超出省厅要求时限的天数</w:t>
            </w:r>
          </w:p>
        </w:tc>
        <w:tc>
          <w:tcPr>
            <w:tcW w:w="178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≤5天</w:t>
            </w:r>
          </w:p>
        </w:tc>
        <w:tc>
          <w:tcPr>
            <w:tcW w:w="2843" w:type="dxa"/>
            <w:shd w:val="clear" w:color="auto" w:fill="auto"/>
            <w:vAlign w:val="center"/>
          </w:tcPr>
          <w:p>
            <w:pPr>
              <w:spacing w:line="300" w:lineRule="exact"/>
              <w:jc w:val="center"/>
              <w:rPr>
                <w:rFonts w:ascii="仿宋" w:hAnsi="仿宋" w:eastAsia="仿宋" w:cs="仿宋"/>
                <w:sz w:val="13"/>
                <w:szCs w:val="13"/>
              </w:rPr>
            </w:pPr>
            <w:r>
              <w:rPr>
                <w:rFonts w:hint="eastAsia" w:ascii="仿宋" w:hAnsi="仿宋" w:eastAsia="仿宋" w:cs="仿宋"/>
                <w:sz w:val="13"/>
                <w:szCs w:val="13"/>
              </w:rPr>
              <w:t>河北省第三次全国土地调查领导小组办公室关于印发《河北省第三次全国土地调查实施方案》的通知（冀国土调查办[2018]2号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81" w:hRule="atLeast"/>
          <w:jc w:val="center"/>
        </w:trPr>
        <w:tc>
          <w:tcPr>
            <w:tcW w:w="1462" w:type="dxa"/>
            <w:vMerge w:val="continue"/>
            <w:shd w:val="clear" w:color="auto" w:fill="auto"/>
            <w:vAlign w:val="center"/>
          </w:tcPr>
          <w:p/>
        </w:tc>
        <w:tc>
          <w:tcPr>
            <w:tcW w:w="216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成本指标</w:t>
            </w:r>
          </w:p>
        </w:tc>
        <w:tc>
          <w:tcPr>
            <w:tcW w:w="248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项目成本</w:t>
            </w:r>
          </w:p>
        </w:tc>
        <w:tc>
          <w:tcPr>
            <w:tcW w:w="326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成本控制率</w:t>
            </w:r>
          </w:p>
        </w:tc>
        <w:tc>
          <w:tcPr>
            <w:tcW w:w="178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≤100%</w:t>
            </w:r>
          </w:p>
        </w:tc>
        <w:tc>
          <w:tcPr>
            <w:tcW w:w="284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三河市第三次全国土地调查合同书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81" w:hRule="atLeast"/>
          <w:jc w:val="center"/>
        </w:trPr>
        <w:tc>
          <w:tcPr>
            <w:tcW w:w="1462"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6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经济效益指标</w:t>
            </w:r>
          </w:p>
        </w:tc>
        <w:tc>
          <w:tcPr>
            <w:tcW w:w="248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间接经济效益提升</w:t>
            </w:r>
          </w:p>
        </w:tc>
        <w:tc>
          <w:tcPr>
            <w:tcW w:w="326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通过摸清我市自然资源家底,完善自然资源节约集约利用机制,带来间接经济效益提升</w:t>
            </w:r>
          </w:p>
        </w:tc>
        <w:tc>
          <w:tcPr>
            <w:tcW w:w="178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明显提升</w:t>
            </w:r>
          </w:p>
        </w:tc>
        <w:tc>
          <w:tcPr>
            <w:tcW w:w="2843" w:type="dxa"/>
            <w:shd w:val="clear" w:color="auto" w:fill="auto"/>
            <w:vAlign w:val="center"/>
          </w:tcPr>
          <w:p>
            <w:pPr>
              <w:spacing w:line="300" w:lineRule="exact"/>
              <w:jc w:val="center"/>
              <w:rPr>
                <w:rFonts w:ascii="仿宋" w:hAnsi="仿宋" w:eastAsia="仿宋" w:cs="仿宋"/>
                <w:sz w:val="13"/>
                <w:szCs w:val="13"/>
              </w:rPr>
            </w:pPr>
            <w:r>
              <w:rPr>
                <w:rFonts w:hint="eastAsia" w:ascii="仿宋" w:hAnsi="仿宋" w:eastAsia="仿宋" w:cs="仿宋"/>
                <w:sz w:val="13"/>
                <w:szCs w:val="13"/>
              </w:rPr>
              <w:t>河北省第三次全国土地调查领导小组办公室关于印发《河北省第三次全国土地调查实施方案》的通知（冀国土调查办[2018]2号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81" w:hRule="atLeast"/>
          <w:jc w:val="center"/>
        </w:trPr>
        <w:tc>
          <w:tcPr>
            <w:tcW w:w="1462" w:type="dxa"/>
            <w:vMerge w:val="continue"/>
            <w:shd w:val="clear" w:color="auto" w:fill="auto"/>
            <w:vAlign w:val="center"/>
          </w:tcPr>
          <w:p/>
        </w:tc>
        <w:tc>
          <w:tcPr>
            <w:tcW w:w="216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社会效益指标</w:t>
            </w:r>
          </w:p>
        </w:tc>
        <w:tc>
          <w:tcPr>
            <w:tcW w:w="248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土地利用数据的准确性</w:t>
            </w:r>
          </w:p>
        </w:tc>
        <w:tc>
          <w:tcPr>
            <w:tcW w:w="326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土地利用数据的准确性是否提高</w:t>
            </w:r>
          </w:p>
        </w:tc>
        <w:tc>
          <w:tcPr>
            <w:tcW w:w="178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显著提高</w:t>
            </w:r>
          </w:p>
        </w:tc>
        <w:tc>
          <w:tcPr>
            <w:tcW w:w="2843" w:type="dxa"/>
            <w:shd w:val="clear" w:color="auto" w:fill="auto"/>
            <w:vAlign w:val="center"/>
          </w:tcPr>
          <w:p>
            <w:pPr>
              <w:spacing w:line="300" w:lineRule="exact"/>
              <w:jc w:val="center"/>
              <w:rPr>
                <w:rFonts w:ascii="仿宋" w:hAnsi="仿宋" w:eastAsia="仿宋" w:cs="仿宋"/>
                <w:sz w:val="13"/>
                <w:szCs w:val="13"/>
              </w:rPr>
            </w:pPr>
            <w:r>
              <w:rPr>
                <w:rFonts w:hint="eastAsia" w:ascii="仿宋" w:hAnsi="仿宋" w:eastAsia="仿宋" w:cs="仿宋"/>
                <w:sz w:val="13"/>
                <w:szCs w:val="13"/>
              </w:rPr>
              <w:t>河北省第三次全国土地调查领导小组办公室关于印发《河北省第三次全国土地调查实施方案》的通知（冀国土调查办[2018]2号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96" w:hRule="atLeast"/>
          <w:jc w:val="center"/>
        </w:trPr>
        <w:tc>
          <w:tcPr>
            <w:tcW w:w="146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6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服务对象满意度指标</w:t>
            </w:r>
          </w:p>
        </w:tc>
        <w:tc>
          <w:tcPr>
            <w:tcW w:w="248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部门满意度</w:t>
            </w:r>
          </w:p>
        </w:tc>
        <w:tc>
          <w:tcPr>
            <w:tcW w:w="326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需求部门满意度</w:t>
            </w:r>
          </w:p>
        </w:tc>
        <w:tc>
          <w:tcPr>
            <w:tcW w:w="178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≥90%</w:t>
            </w:r>
          </w:p>
        </w:tc>
        <w:tc>
          <w:tcPr>
            <w:tcW w:w="284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34</w:t>
      </w:r>
      <w:r>
        <w:rPr>
          <w:rFonts w:ascii="Times New Roman" w:hAnsi="Times New Roman" w:eastAsia="仿宋_GB2312" w:cs="Times New Roman"/>
          <w:sz w:val="28"/>
        </w:rPr>
        <w:t>.</w:t>
      </w:r>
      <w:r>
        <w:rPr>
          <w:rFonts w:hint="eastAsia" w:ascii="Times New Roman" w:hAnsi="Times New Roman" w:eastAsia="仿宋_GB2312" w:cs="Times New Roman"/>
          <w:sz w:val="28"/>
        </w:rPr>
        <w:t>河北省廊坊市三河示范工程东区矿山地质环境综合治理</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38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46"/>
        <w:gridCol w:w="2139"/>
        <w:gridCol w:w="2461"/>
        <w:gridCol w:w="3231"/>
        <w:gridCol w:w="1760"/>
        <w:gridCol w:w="28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7" w:hRule="atLeast"/>
          <w:tblHeader/>
          <w:jc w:val="center"/>
        </w:trPr>
        <w:tc>
          <w:tcPr>
            <w:tcW w:w="14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413"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1.实施东区矿山地质环境综合治理，改善闭坑矿区地质环境生态环境，覆土绿化。</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2.治理区环境改善，消除地质灾害，清理废土废渣，平整土地，覆土绿化恢复矿区生态环境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6" w:hRule="atLeast"/>
          <w:tblHeader/>
          <w:jc w:val="center"/>
        </w:trPr>
        <w:tc>
          <w:tcPr>
            <w:tcW w:w="14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3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6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23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6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2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58" w:hRule="atLeast"/>
          <w:jc w:val="center"/>
        </w:trPr>
        <w:tc>
          <w:tcPr>
            <w:tcW w:w="144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3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46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施工设计书</w:t>
            </w:r>
          </w:p>
        </w:tc>
        <w:tc>
          <w:tcPr>
            <w:tcW w:w="323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施工图设计</w:t>
            </w:r>
          </w:p>
        </w:tc>
        <w:tc>
          <w:tcPr>
            <w:tcW w:w="176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≥1套</w:t>
            </w:r>
          </w:p>
        </w:tc>
        <w:tc>
          <w:tcPr>
            <w:tcW w:w="282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sz w:val="18"/>
                <w:szCs w:val="18"/>
              </w:rPr>
              <w:t>廊坊市自然资源和规划局关于对《河北省廊坊市三河东部矿区矿山地质环境治理工程（四期）等五个项目申请立项》的批复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7" w:hRule="atLeast"/>
          <w:jc w:val="center"/>
        </w:trPr>
        <w:tc>
          <w:tcPr>
            <w:tcW w:w="1446" w:type="dxa"/>
            <w:vMerge w:val="continue"/>
            <w:shd w:val="clear" w:color="auto" w:fill="auto"/>
            <w:vAlign w:val="center"/>
          </w:tcPr>
          <w:p/>
        </w:tc>
        <w:tc>
          <w:tcPr>
            <w:tcW w:w="213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46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治理面积</w:t>
            </w:r>
          </w:p>
        </w:tc>
        <w:tc>
          <w:tcPr>
            <w:tcW w:w="323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实际治理面积</w:t>
            </w:r>
          </w:p>
        </w:tc>
        <w:tc>
          <w:tcPr>
            <w:tcW w:w="176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≥0.4平方公里</w:t>
            </w:r>
          </w:p>
        </w:tc>
        <w:tc>
          <w:tcPr>
            <w:tcW w:w="282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河北省廊坊市三河示范工程东区矿山地质环境综合治理施工图设计书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7" w:hRule="atLeast"/>
          <w:jc w:val="center"/>
        </w:trPr>
        <w:tc>
          <w:tcPr>
            <w:tcW w:w="1446" w:type="dxa"/>
            <w:vMerge w:val="continue"/>
            <w:shd w:val="clear" w:color="auto" w:fill="auto"/>
            <w:vAlign w:val="center"/>
          </w:tcPr>
          <w:p/>
        </w:tc>
        <w:tc>
          <w:tcPr>
            <w:tcW w:w="213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质量指标</w:t>
            </w:r>
          </w:p>
        </w:tc>
        <w:tc>
          <w:tcPr>
            <w:tcW w:w="246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覆土率</w:t>
            </w:r>
          </w:p>
        </w:tc>
        <w:tc>
          <w:tcPr>
            <w:tcW w:w="323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实际覆土面积占设计需要覆土总面积的比率</w:t>
            </w:r>
          </w:p>
        </w:tc>
        <w:tc>
          <w:tcPr>
            <w:tcW w:w="176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82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河北省廊坊市三河示范工程东区矿山地质环境综合治理施工图设计书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6" w:hRule="atLeast"/>
          <w:jc w:val="center"/>
        </w:trPr>
        <w:tc>
          <w:tcPr>
            <w:tcW w:w="1446" w:type="dxa"/>
            <w:vMerge w:val="continue"/>
            <w:shd w:val="clear" w:color="auto" w:fill="auto"/>
            <w:vAlign w:val="center"/>
          </w:tcPr>
          <w:p/>
        </w:tc>
        <w:tc>
          <w:tcPr>
            <w:tcW w:w="213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时效指标</w:t>
            </w:r>
          </w:p>
        </w:tc>
        <w:tc>
          <w:tcPr>
            <w:tcW w:w="246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及时率</w:t>
            </w:r>
          </w:p>
        </w:tc>
        <w:tc>
          <w:tcPr>
            <w:tcW w:w="323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工作完成及时率</w:t>
            </w:r>
          </w:p>
        </w:tc>
        <w:tc>
          <w:tcPr>
            <w:tcW w:w="176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82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6" w:hRule="atLeast"/>
          <w:jc w:val="center"/>
        </w:trPr>
        <w:tc>
          <w:tcPr>
            <w:tcW w:w="1446" w:type="dxa"/>
            <w:vMerge w:val="continue"/>
            <w:shd w:val="clear" w:color="auto" w:fill="auto"/>
            <w:vAlign w:val="center"/>
          </w:tcPr>
          <w:p/>
        </w:tc>
        <w:tc>
          <w:tcPr>
            <w:tcW w:w="213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成本指标</w:t>
            </w:r>
          </w:p>
        </w:tc>
        <w:tc>
          <w:tcPr>
            <w:tcW w:w="246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项目预算控制数</w:t>
            </w:r>
          </w:p>
        </w:tc>
        <w:tc>
          <w:tcPr>
            <w:tcW w:w="323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项目预算控制数</w:t>
            </w:r>
          </w:p>
        </w:tc>
        <w:tc>
          <w:tcPr>
            <w:tcW w:w="176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≤850万元</w:t>
            </w:r>
          </w:p>
        </w:tc>
        <w:tc>
          <w:tcPr>
            <w:tcW w:w="282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2021年预算文本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7" w:hRule="atLeast"/>
          <w:jc w:val="center"/>
        </w:trPr>
        <w:tc>
          <w:tcPr>
            <w:tcW w:w="144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3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经济效益指标</w:t>
            </w:r>
          </w:p>
        </w:tc>
        <w:tc>
          <w:tcPr>
            <w:tcW w:w="246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拉动周边经济发展</w:t>
            </w:r>
          </w:p>
        </w:tc>
        <w:tc>
          <w:tcPr>
            <w:tcW w:w="323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项目实施为当地村民提供了就业工作岗位,拉动经济发展,提高居民收入水平</w:t>
            </w:r>
          </w:p>
        </w:tc>
        <w:tc>
          <w:tcPr>
            <w:tcW w:w="176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得到提升</w:t>
            </w:r>
          </w:p>
        </w:tc>
        <w:tc>
          <w:tcPr>
            <w:tcW w:w="282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项目施工图设计书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7" w:hRule="atLeast"/>
          <w:jc w:val="center"/>
        </w:trPr>
        <w:tc>
          <w:tcPr>
            <w:tcW w:w="1446" w:type="dxa"/>
            <w:vMerge w:val="continue"/>
            <w:shd w:val="clear" w:color="auto" w:fill="auto"/>
            <w:vAlign w:val="center"/>
          </w:tcPr>
          <w:p/>
        </w:tc>
        <w:tc>
          <w:tcPr>
            <w:tcW w:w="213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社会效益指标</w:t>
            </w:r>
          </w:p>
        </w:tc>
        <w:tc>
          <w:tcPr>
            <w:tcW w:w="246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改善矿区地质环境生态环境</w:t>
            </w:r>
          </w:p>
        </w:tc>
        <w:tc>
          <w:tcPr>
            <w:tcW w:w="323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改善矿区地质环境生态环境</w:t>
            </w:r>
          </w:p>
        </w:tc>
        <w:tc>
          <w:tcPr>
            <w:tcW w:w="176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明显改善</w:t>
            </w:r>
          </w:p>
        </w:tc>
        <w:tc>
          <w:tcPr>
            <w:tcW w:w="282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项目施工图设计书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7" w:hRule="atLeast"/>
          <w:jc w:val="center"/>
        </w:trPr>
        <w:tc>
          <w:tcPr>
            <w:tcW w:w="1446" w:type="dxa"/>
            <w:vMerge w:val="continue"/>
            <w:shd w:val="clear" w:color="auto" w:fill="auto"/>
            <w:vAlign w:val="center"/>
          </w:tcPr>
          <w:p/>
        </w:tc>
        <w:tc>
          <w:tcPr>
            <w:tcW w:w="213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生态效益指标</w:t>
            </w:r>
          </w:p>
        </w:tc>
        <w:tc>
          <w:tcPr>
            <w:tcW w:w="246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改善矿区地质环境生态环境</w:t>
            </w:r>
          </w:p>
        </w:tc>
        <w:tc>
          <w:tcPr>
            <w:tcW w:w="323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改善矿区地质环境生态环境</w:t>
            </w:r>
          </w:p>
        </w:tc>
        <w:tc>
          <w:tcPr>
            <w:tcW w:w="176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明显改善</w:t>
            </w:r>
          </w:p>
        </w:tc>
        <w:tc>
          <w:tcPr>
            <w:tcW w:w="282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河北省廊坊市三河示范工程东区矿山地质环境综合治理施工图设计书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6" w:hRule="atLeast"/>
          <w:jc w:val="center"/>
        </w:trPr>
        <w:tc>
          <w:tcPr>
            <w:tcW w:w="1446" w:type="dxa"/>
            <w:vMerge w:val="continue"/>
            <w:shd w:val="clear" w:color="auto" w:fill="auto"/>
            <w:vAlign w:val="center"/>
          </w:tcPr>
          <w:p/>
        </w:tc>
        <w:tc>
          <w:tcPr>
            <w:tcW w:w="213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可持续影响指标</w:t>
            </w:r>
          </w:p>
        </w:tc>
        <w:tc>
          <w:tcPr>
            <w:tcW w:w="246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建设完成后使用时间</w:t>
            </w:r>
          </w:p>
        </w:tc>
        <w:tc>
          <w:tcPr>
            <w:tcW w:w="323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建设完成后使用时间</w:t>
            </w:r>
          </w:p>
        </w:tc>
        <w:tc>
          <w:tcPr>
            <w:tcW w:w="176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≥3年</w:t>
            </w:r>
          </w:p>
        </w:tc>
        <w:tc>
          <w:tcPr>
            <w:tcW w:w="282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项目施工图设计书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2" w:hRule="atLeast"/>
          <w:jc w:val="center"/>
        </w:trPr>
        <w:tc>
          <w:tcPr>
            <w:tcW w:w="144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3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服务对象满意度指标</w:t>
            </w:r>
          </w:p>
        </w:tc>
        <w:tc>
          <w:tcPr>
            <w:tcW w:w="246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对矿山治理的满意度</w:t>
            </w:r>
          </w:p>
        </w:tc>
        <w:tc>
          <w:tcPr>
            <w:tcW w:w="323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附近生活的居民对矿山治理满意的人数占调查总人数的比率</w:t>
            </w:r>
          </w:p>
        </w:tc>
        <w:tc>
          <w:tcPr>
            <w:tcW w:w="176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≥90%</w:t>
            </w:r>
          </w:p>
        </w:tc>
        <w:tc>
          <w:tcPr>
            <w:tcW w:w="282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调查问卷</w:t>
            </w:r>
          </w:p>
        </w:tc>
      </w:tr>
    </w:tbl>
    <w:p>
      <w:pPr>
        <w:numPr>
          <w:ilvl w:val="0"/>
          <w:numId w:val="0"/>
        </w:numPr>
        <w:ind w:firstLine="560" w:firstLineChars="200"/>
        <w:jc w:val="left"/>
        <w:outlineLvl w:val="1"/>
        <w:rPr>
          <w:rFonts w:ascii="Times New Roman" w:hAnsi="Times New Roman" w:eastAsia="仿宋_GB2312" w:cs="Times New Roman"/>
          <w:sz w:val="28"/>
          <w:highlight w:val="none"/>
        </w:rPr>
      </w:pPr>
      <w:r>
        <w:rPr>
          <w:rFonts w:hint="eastAsia" w:ascii="Times New Roman" w:hAnsi="Times New Roman" w:eastAsia="仿宋_GB2312" w:cs="Times New Roman"/>
          <w:sz w:val="28"/>
          <w:highlight w:val="none"/>
          <w:lang w:val="en-US" w:eastAsia="zh-CN"/>
        </w:rPr>
        <w:t>35.</w:t>
      </w:r>
      <w:r>
        <w:rPr>
          <w:rFonts w:hint="eastAsia" w:ascii="Times New Roman" w:hAnsi="Times New Roman" w:eastAsia="仿宋_GB2312" w:cs="Times New Roman"/>
          <w:sz w:val="28"/>
          <w:highlight w:val="none"/>
        </w:rPr>
        <w:t>标定地价体系建设项目资金</w:t>
      </w:r>
      <w:r>
        <w:rPr>
          <w:rFonts w:ascii="Times New Roman" w:hAnsi="Times New Roman" w:eastAsia="仿宋_GB2312" w:cs="Times New Roman"/>
          <w:sz w:val="28"/>
          <w:highlight w:val="none"/>
        </w:rPr>
        <w:t>绩效目标表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847"/>
        <w:gridCol w:w="2145"/>
        <w:gridCol w:w="3000"/>
        <w:gridCol w:w="1560"/>
        <w:gridCol w:w="31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9"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绩效目标</w:t>
            </w:r>
          </w:p>
        </w:tc>
        <w:tc>
          <w:tcPr>
            <w:tcW w:w="11653" w:type="dxa"/>
            <w:gridSpan w:val="5"/>
            <w:noWrap w:val="0"/>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通过项目的开展，增强标定地价成果的现势性，增强标定地价体系的现实指导意义，完善土地价值参考标准，丰富和完善地价管理工具，更好地发挥市场在土地资源配置中的决定性作用和政府的调控指导职能，满足公众信息需求。</w:t>
            </w:r>
          </w:p>
          <w:p>
            <w:pPr>
              <w:spacing w:line="300" w:lineRule="exact"/>
              <w:rPr>
                <w:rFonts w:hint="eastAsia" w:ascii="Times New Roman" w:hAnsi="Times New Roman" w:eastAsia="仿宋_GB2312"/>
                <w:b/>
                <w:lang w:val="en-US" w:eastAsia="zh-CN"/>
              </w:rPr>
            </w:pPr>
            <w:r>
              <w:rPr>
                <w:rFonts w:hint="eastAsia" w:ascii="Times New Roman" w:hAnsi="Times New Roman" w:eastAsia="仿宋_GB2312" w:cs="Times New Roman"/>
                <w:bCs/>
              </w:rPr>
              <w:t>2.通过开展本项目，适当调整现有各用途标定地价公示范围、标定区域及标准宗地，增加标定地价成果与最新基准地价成果的衔接性，完成三河市标准宗地在2021年1月1日的标定地价公示工作，保证标定地价成果的现势性，充分发挥标定地价对于土地市场价格的指导意义，为政府、自然资源管理部门及时了解现行土地市场价格水平与分布规律、制定地价政策提供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9"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一级指标</w:t>
            </w:r>
          </w:p>
        </w:tc>
        <w:tc>
          <w:tcPr>
            <w:tcW w:w="1847"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二级指标</w:t>
            </w:r>
          </w:p>
        </w:tc>
        <w:tc>
          <w:tcPr>
            <w:tcW w:w="2145"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三级指标</w:t>
            </w:r>
          </w:p>
        </w:tc>
        <w:tc>
          <w:tcPr>
            <w:tcW w:w="3000"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绩效指标描述</w:t>
            </w:r>
          </w:p>
        </w:tc>
        <w:tc>
          <w:tcPr>
            <w:tcW w:w="1560"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w:t>
            </w:r>
          </w:p>
        </w:tc>
        <w:tc>
          <w:tcPr>
            <w:tcW w:w="3101"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0" w:hRule="atLeast"/>
          <w:jc w:val="center"/>
        </w:trPr>
        <w:tc>
          <w:tcPr>
            <w:tcW w:w="2409" w:type="dxa"/>
            <w:vMerge w:val="restart"/>
            <w:noWrap w:val="0"/>
            <w:vAlign w:val="center"/>
          </w:tcPr>
          <w:p>
            <w:pPr>
              <w:spacing w:line="300" w:lineRule="exact"/>
              <w:jc w:val="center"/>
              <w:rPr>
                <w:rFonts w:ascii="Times New Roman" w:hAnsi="Times New Roman" w:eastAsia="仿宋_GB2312"/>
              </w:rPr>
            </w:pPr>
            <w:r>
              <w:rPr>
                <w:rFonts w:ascii="Times New Roman" w:hAnsi="Times New Roman" w:eastAsia="仿宋_GB2312"/>
              </w:rPr>
              <w:t>产出指标</w:t>
            </w:r>
          </w:p>
        </w:tc>
        <w:tc>
          <w:tcPr>
            <w:tcW w:w="1847"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数量指标</w:t>
            </w:r>
          </w:p>
        </w:tc>
        <w:tc>
          <w:tcPr>
            <w:tcW w:w="2145"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标定地价体系建设报告数</w:t>
            </w:r>
          </w:p>
        </w:tc>
        <w:tc>
          <w:tcPr>
            <w:tcW w:w="300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标定地价体系建设报告数量</w:t>
            </w:r>
          </w:p>
        </w:tc>
        <w:tc>
          <w:tcPr>
            <w:tcW w:w="156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1本</w:t>
            </w:r>
          </w:p>
        </w:tc>
        <w:tc>
          <w:tcPr>
            <w:tcW w:w="3101"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《标定地价规程》（TD/T 1052-2017）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0"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1847"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数量指标</w:t>
            </w:r>
          </w:p>
        </w:tc>
        <w:tc>
          <w:tcPr>
            <w:tcW w:w="2145"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数据库成果数</w:t>
            </w:r>
          </w:p>
        </w:tc>
        <w:tc>
          <w:tcPr>
            <w:tcW w:w="300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数据库成果数量</w:t>
            </w:r>
          </w:p>
        </w:tc>
        <w:tc>
          <w:tcPr>
            <w:tcW w:w="156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1个</w:t>
            </w:r>
          </w:p>
        </w:tc>
        <w:tc>
          <w:tcPr>
            <w:tcW w:w="3101"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《标定地价规程》（TD/T 1052-2017）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0"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1847"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数量指标</w:t>
            </w:r>
          </w:p>
        </w:tc>
        <w:tc>
          <w:tcPr>
            <w:tcW w:w="2145"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标定地价评估报告数</w:t>
            </w:r>
          </w:p>
        </w:tc>
        <w:tc>
          <w:tcPr>
            <w:tcW w:w="300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标定地价评估报告数量</w:t>
            </w:r>
          </w:p>
        </w:tc>
        <w:tc>
          <w:tcPr>
            <w:tcW w:w="156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1本</w:t>
            </w:r>
          </w:p>
        </w:tc>
        <w:tc>
          <w:tcPr>
            <w:tcW w:w="3101"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《标定地价规程》（TD/T 1052-2017）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0"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1847"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数量指标</w:t>
            </w:r>
          </w:p>
        </w:tc>
        <w:tc>
          <w:tcPr>
            <w:tcW w:w="2145"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图件成果数</w:t>
            </w:r>
          </w:p>
        </w:tc>
        <w:tc>
          <w:tcPr>
            <w:tcW w:w="300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图件成果数量</w:t>
            </w:r>
          </w:p>
        </w:tc>
        <w:tc>
          <w:tcPr>
            <w:tcW w:w="156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3张</w:t>
            </w:r>
          </w:p>
        </w:tc>
        <w:tc>
          <w:tcPr>
            <w:tcW w:w="3101"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《标定地价规程》（TD/T 1052-2017）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0"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1847"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质量指标</w:t>
            </w:r>
          </w:p>
        </w:tc>
        <w:tc>
          <w:tcPr>
            <w:tcW w:w="2145"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验收通过率</w:t>
            </w:r>
          </w:p>
        </w:tc>
        <w:tc>
          <w:tcPr>
            <w:tcW w:w="300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项目成果是否通过验收</w:t>
            </w:r>
          </w:p>
        </w:tc>
        <w:tc>
          <w:tcPr>
            <w:tcW w:w="156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100%</w:t>
            </w:r>
          </w:p>
        </w:tc>
        <w:tc>
          <w:tcPr>
            <w:tcW w:w="3101"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验收文件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0"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1847"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时效指标</w:t>
            </w:r>
          </w:p>
        </w:tc>
        <w:tc>
          <w:tcPr>
            <w:tcW w:w="2145"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及时率</w:t>
            </w:r>
          </w:p>
        </w:tc>
        <w:tc>
          <w:tcPr>
            <w:tcW w:w="300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工作完成及时率</w:t>
            </w:r>
          </w:p>
        </w:tc>
        <w:tc>
          <w:tcPr>
            <w:tcW w:w="156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100%</w:t>
            </w:r>
          </w:p>
        </w:tc>
        <w:tc>
          <w:tcPr>
            <w:tcW w:w="3101"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0"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1847"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成本指标</w:t>
            </w:r>
          </w:p>
        </w:tc>
        <w:tc>
          <w:tcPr>
            <w:tcW w:w="2145"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项目成本</w:t>
            </w:r>
          </w:p>
        </w:tc>
        <w:tc>
          <w:tcPr>
            <w:tcW w:w="300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成本控制率</w:t>
            </w:r>
          </w:p>
        </w:tc>
        <w:tc>
          <w:tcPr>
            <w:tcW w:w="156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≤100%</w:t>
            </w:r>
          </w:p>
        </w:tc>
        <w:tc>
          <w:tcPr>
            <w:tcW w:w="3101"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0" w:hRule="atLeast"/>
          <w:jc w:val="center"/>
        </w:trPr>
        <w:tc>
          <w:tcPr>
            <w:tcW w:w="2409" w:type="dxa"/>
            <w:vMerge w:val="restart"/>
            <w:noWrap w:val="0"/>
            <w:vAlign w:val="center"/>
          </w:tcPr>
          <w:p>
            <w:pPr>
              <w:spacing w:line="300" w:lineRule="exact"/>
              <w:jc w:val="center"/>
              <w:rPr>
                <w:rFonts w:ascii="Times New Roman" w:hAnsi="Times New Roman" w:eastAsia="仿宋_GB2312"/>
              </w:rPr>
            </w:pPr>
            <w:r>
              <w:rPr>
                <w:rFonts w:ascii="Times New Roman" w:hAnsi="Times New Roman" w:eastAsia="仿宋_GB2312"/>
              </w:rPr>
              <w:t>效果指标</w:t>
            </w:r>
          </w:p>
        </w:tc>
        <w:tc>
          <w:tcPr>
            <w:tcW w:w="1847"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经济效益指标</w:t>
            </w:r>
          </w:p>
        </w:tc>
        <w:tc>
          <w:tcPr>
            <w:tcW w:w="2145"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测算资源资产经济价值</w:t>
            </w:r>
          </w:p>
        </w:tc>
        <w:tc>
          <w:tcPr>
            <w:tcW w:w="300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项目成果能否满足全民所有建设用地资源资产经济价值测算依据需求</w:t>
            </w:r>
          </w:p>
        </w:tc>
        <w:tc>
          <w:tcPr>
            <w:tcW w:w="156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满足</w:t>
            </w:r>
          </w:p>
        </w:tc>
        <w:tc>
          <w:tcPr>
            <w:tcW w:w="3101" w:type="dxa"/>
            <w:noWrap w:val="0"/>
            <w:vAlign w:val="center"/>
          </w:tcPr>
          <w:p>
            <w:pPr>
              <w:spacing w:line="30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《廊坊市自然资源和规划局&lt;关于印发廊坊市标定地价体系建设工作方案的通知&gt;》（廊自然规用字〔2019〕34号））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0"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1847"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社会效益指标</w:t>
            </w:r>
          </w:p>
        </w:tc>
        <w:tc>
          <w:tcPr>
            <w:tcW w:w="2145"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完善土地市场价格参考标准</w:t>
            </w:r>
          </w:p>
        </w:tc>
        <w:tc>
          <w:tcPr>
            <w:tcW w:w="300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项目成果是否能够完善土地市场价格参考标准</w:t>
            </w:r>
          </w:p>
        </w:tc>
        <w:tc>
          <w:tcPr>
            <w:tcW w:w="156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完善</w:t>
            </w:r>
          </w:p>
        </w:tc>
        <w:tc>
          <w:tcPr>
            <w:tcW w:w="3101" w:type="dxa"/>
            <w:noWrap w:val="0"/>
            <w:vAlign w:val="center"/>
          </w:tcPr>
          <w:p>
            <w:pPr>
              <w:spacing w:line="30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《廊坊市自然资源和规划局&lt;关于印发廊坊市标定地价体系建设工作方案的通知&gt;》（廊自然规用字〔2019〕34号））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0"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1847"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社会效益指标</w:t>
            </w:r>
          </w:p>
        </w:tc>
        <w:tc>
          <w:tcPr>
            <w:tcW w:w="2145"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满足公众信息需求</w:t>
            </w:r>
          </w:p>
        </w:tc>
        <w:tc>
          <w:tcPr>
            <w:tcW w:w="300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项目成果是否满足公众信息需求</w:t>
            </w:r>
          </w:p>
        </w:tc>
        <w:tc>
          <w:tcPr>
            <w:tcW w:w="156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满足</w:t>
            </w:r>
          </w:p>
        </w:tc>
        <w:tc>
          <w:tcPr>
            <w:tcW w:w="3101" w:type="dxa"/>
            <w:noWrap w:val="0"/>
            <w:vAlign w:val="center"/>
          </w:tcPr>
          <w:p>
            <w:pPr>
              <w:spacing w:line="30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《廊坊市自然资源和规划局&lt;关于印发廊坊市标定地价体系建设工作方案的通知&gt;》（廊自然规用字〔2019〕34号））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0"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1847"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可持续影响指标</w:t>
            </w:r>
          </w:p>
        </w:tc>
        <w:tc>
          <w:tcPr>
            <w:tcW w:w="2145"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完善公示地价体系</w:t>
            </w:r>
          </w:p>
        </w:tc>
        <w:tc>
          <w:tcPr>
            <w:tcW w:w="300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项目成果是否能完善公示地价体系</w:t>
            </w:r>
          </w:p>
        </w:tc>
        <w:tc>
          <w:tcPr>
            <w:tcW w:w="156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完善</w:t>
            </w:r>
          </w:p>
        </w:tc>
        <w:tc>
          <w:tcPr>
            <w:tcW w:w="3101" w:type="dxa"/>
            <w:noWrap w:val="0"/>
            <w:vAlign w:val="center"/>
          </w:tcPr>
          <w:p>
            <w:pPr>
              <w:spacing w:line="30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《廊坊市自然资源和规划局&lt;关于印发廊坊市标定地价体系建设工作方案的通知&gt;》（廊自然规用字〔2019〕34号））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0" w:hRule="atLeast"/>
          <w:jc w:val="center"/>
        </w:trPr>
        <w:tc>
          <w:tcPr>
            <w:tcW w:w="2409" w:type="dxa"/>
            <w:noWrap w:val="0"/>
            <w:vAlign w:val="center"/>
          </w:tcPr>
          <w:p>
            <w:pPr>
              <w:spacing w:line="300" w:lineRule="exact"/>
              <w:jc w:val="center"/>
              <w:rPr>
                <w:rFonts w:ascii="Times New Roman" w:hAnsi="Times New Roman" w:eastAsia="仿宋_GB2312"/>
              </w:rPr>
            </w:pPr>
            <w:r>
              <w:rPr>
                <w:rFonts w:ascii="Times New Roman" w:hAnsi="Times New Roman" w:eastAsia="仿宋_GB2312"/>
              </w:rPr>
              <w:t>满意度指标</w:t>
            </w:r>
          </w:p>
        </w:tc>
        <w:tc>
          <w:tcPr>
            <w:tcW w:w="1847"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服务对象满意度指标</w:t>
            </w:r>
          </w:p>
        </w:tc>
        <w:tc>
          <w:tcPr>
            <w:tcW w:w="2145"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服务对象满意度</w:t>
            </w:r>
          </w:p>
        </w:tc>
        <w:tc>
          <w:tcPr>
            <w:tcW w:w="300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政府、自然资源管理部门能否通过项目成果了解地价水平、为制定地价政策提供依据</w:t>
            </w:r>
          </w:p>
        </w:tc>
        <w:tc>
          <w:tcPr>
            <w:tcW w:w="156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≥90%</w:t>
            </w:r>
          </w:p>
        </w:tc>
        <w:tc>
          <w:tcPr>
            <w:tcW w:w="3101"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调查问卷</w:t>
            </w:r>
          </w:p>
        </w:tc>
      </w:tr>
    </w:tbl>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jc w:val="left"/>
        <w:outlineLvl w:val="1"/>
        <w:rPr>
          <w:rFonts w:hint="default" w:ascii="Times New Roman" w:hAnsi="Times New Roman" w:eastAsia="仿宋_GB2312" w:cs="Times New Roman"/>
          <w:sz w:val="28"/>
          <w:lang w:val="en-US" w:eastAsia="zh-CN"/>
        </w:rPr>
      </w:pPr>
    </w:p>
    <w:p>
      <w:pPr>
        <w:jc w:val="left"/>
        <w:outlineLvl w:val="1"/>
        <w:rPr>
          <w:rFonts w:hint="default" w:ascii="Times New Roman" w:hAnsi="Times New Roman" w:eastAsia="仿宋_GB2312" w:cs="Times New Roman"/>
          <w:sz w:val="28"/>
          <w:lang w:val="en-US" w:eastAsia="zh-CN"/>
        </w:rPr>
      </w:pPr>
    </w:p>
    <w:p>
      <w:pPr>
        <w:jc w:val="left"/>
        <w:outlineLvl w:val="1"/>
        <w:rPr>
          <w:rFonts w:hint="default"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36</w:t>
      </w:r>
      <w:r>
        <w:rPr>
          <w:rFonts w:ascii="Times New Roman" w:hAnsi="Times New Roman" w:eastAsia="仿宋_GB2312" w:cs="Times New Roman"/>
          <w:sz w:val="28"/>
        </w:rPr>
        <w:t>.</w:t>
      </w:r>
      <w:r>
        <w:rPr>
          <w:rFonts w:hint="eastAsia" w:ascii="Times New Roman" w:hAnsi="Times New Roman" w:eastAsia="仿宋_GB2312" w:cs="Times New Roman"/>
          <w:sz w:val="28"/>
        </w:rPr>
        <w:t>矿山环境治理指挥部运行经费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39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55"/>
        <w:gridCol w:w="2152"/>
        <w:gridCol w:w="2476"/>
        <w:gridCol w:w="3251"/>
        <w:gridCol w:w="1772"/>
        <w:gridCol w:w="28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0" w:hRule="atLeast"/>
          <w:tblHeader/>
          <w:jc w:val="center"/>
        </w:trPr>
        <w:tc>
          <w:tcPr>
            <w:tcW w:w="14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484"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1.通过聘请专职、专业人员保证矿山环境治理指挥部正常运转</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2.对三河市东部矿区矿山地质环境治理问题进行技术支撑，减少矿山指挥部设备的维修费用，完成指挥部正常稳定运行。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3" w:hRule="atLeast"/>
          <w:tblHeader/>
          <w:jc w:val="center"/>
        </w:trPr>
        <w:tc>
          <w:tcPr>
            <w:tcW w:w="14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5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25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7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3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68" w:hRule="atLeast"/>
          <w:jc w:val="center"/>
        </w:trPr>
        <w:tc>
          <w:tcPr>
            <w:tcW w:w="1455"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5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47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日常保障面积</w:t>
            </w:r>
          </w:p>
        </w:tc>
        <w:tc>
          <w:tcPr>
            <w:tcW w:w="325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照明及取暖面积</w:t>
            </w:r>
          </w:p>
        </w:tc>
        <w:tc>
          <w:tcPr>
            <w:tcW w:w="177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≥500平方米</w:t>
            </w:r>
          </w:p>
        </w:tc>
        <w:tc>
          <w:tcPr>
            <w:tcW w:w="28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《东部矿山环境治理示范工程建设指挥部关于加快推进示范工程建设的工作方案》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0" w:hRule="atLeast"/>
          <w:jc w:val="center"/>
        </w:trPr>
        <w:tc>
          <w:tcPr>
            <w:tcW w:w="1455" w:type="dxa"/>
            <w:vMerge w:val="continue"/>
            <w:shd w:val="clear" w:color="auto" w:fill="auto"/>
            <w:vAlign w:val="center"/>
          </w:tcPr>
          <w:p/>
        </w:tc>
        <w:tc>
          <w:tcPr>
            <w:tcW w:w="215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47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保障人员数量</w:t>
            </w:r>
          </w:p>
        </w:tc>
        <w:tc>
          <w:tcPr>
            <w:tcW w:w="325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保障人员数量</w:t>
            </w:r>
          </w:p>
        </w:tc>
        <w:tc>
          <w:tcPr>
            <w:tcW w:w="177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≥80人</w:t>
            </w:r>
          </w:p>
        </w:tc>
        <w:tc>
          <w:tcPr>
            <w:tcW w:w="28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正常办公人员和协作单位到岗人员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68" w:hRule="atLeast"/>
          <w:jc w:val="center"/>
        </w:trPr>
        <w:tc>
          <w:tcPr>
            <w:tcW w:w="1455" w:type="dxa"/>
            <w:vMerge w:val="continue"/>
            <w:shd w:val="clear" w:color="auto" w:fill="auto"/>
            <w:vAlign w:val="center"/>
          </w:tcPr>
          <w:p/>
        </w:tc>
        <w:tc>
          <w:tcPr>
            <w:tcW w:w="215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质量指标</w:t>
            </w:r>
          </w:p>
        </w:tc>
        <w:tc>
          <w:tcPr>
            <w:tcW w:w="247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日常巡查维修及时率（%）</w:t>
            </w:r>
          </w:p>
        </w:tc>
        <w:tc>
          <w:tcPr>
            <w:tcW w:w="325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有记录的巡查维修到场次数占规定巡查维修到场次数的比率</w:t>
            </w:r>
          </w:p>
        </w:tc>
        <w:tc>
          <w:tcPr>
            <w:tcW w:w="177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8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《东部矿山环境治理示范工程建设指挥部关于加快推进示范工程建设的工作方案》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68" w:hRule="atLeast"/>
          <w:jc w:val="center"/>
        </w:trPr>
        <w:tc>
          <w:tcPr>
            <w:tcW w:w="1455" w:type="dxa"/>
            <w:vMerge w:val="continue"/>
            <w:shd w:val="clear" w:color="auto" w:fill="auto"/>
            <w:vAlign w:val="center"/>
          </w:tcPr>
          <w:p/>
        </w:tc>
        <w:tc>
          <w:tcPr>
            <w:tcW w:w="215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时效指标</w:t>
            </w:r>
          </w:p>
        </w:tc>
        <w:tc>
          <w:tcPr>
            <w:tcW w:w="247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矿山指挥部一年内正常运作</w:t>
            </w:r>
          </w:p>
        </w:tc>
        <w:tc>
          <w:tcPr>
            <w:tcW w:w="325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矿山指挥部一年内正常运作</w:t>
            </w:r>
          </w:p>
        </w:tc>
        <w:tc>
          <w:tcPr>
            <w:tcW w:w="177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1年</w:t>
            </w:r>
          </w:p>
        </w:tc>
        <w:tc>
          <w:tcPr>
            <w:tcW w:w="28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《东部矿山环境治理示范工程建设指挥部关于加快推进示范工程建设的工作方案》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2" w:hRule="atLeast"/>
          <w:jc w:val="center"/>
        </w:trPr>
        <w:tc>
          <w:tcPr>
            <w:tcW w:w="1455" w:type="dxa"/>
            <w:vMerge w:val="continue"/>
            <w:shd w:val="clear" w:color="auto" w:fill="auto"/>
            <w:vAlign w:val="center"/>
          </w:tcPr>
          <w:p/>
        </w:tc>
        <w:tc>
          <w:tcPr>
            <w:tcW w:w="215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成本指标</w:t>
            </w:r>
          </w:p>
        </w:tc>
        <w:tc>
          <w:tcPr>
            <w:tcW w:w="247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项目成本</w:t>
            </w:r>
          </w:p>
        </w:tc>
        <w:tc>
          <w:tcPr>
            <w:tcW w:w="325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成本控制率</w:t>
            </w:r>
          </w:p>
        </w:tc>
        <w:tc>
          <w:tcPr>
            <w:tcW w:w="177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8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68" w:hRule="atLeast"/>
          <w:jc w:val="center"/>
        </w:trPr>
        <w:tc>
          <w:tcPr>
            <w:tcW w:w="1455"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5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经济效益指标</w:t>
            </w:r>
          </w:p>
        </w:tc>
        <w:tc>
          <w:tcPr>
            <w:tcW w:w="247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提高效率</w:t>
            </w:r>
          </w:p>
        </w:tc>
        <w:tc>
          <w:tcPr>
            <w:tcW w:w="325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提高效率</w:t>
            </w:r>
          </w:p>
        </w:tc>
        <w:tc>
          <w:tcPr>
            <w:tcW w:w="177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提高效率</w:t>
            </w:r>
          </w:p>
        </w:tc>
        <w:tc>
          <w:tcPr>
            <w:tcW w:w="28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《东部矿山环境治理示范工程建设指挥部关于加快推进示范工程建设的工作方案》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68" w:hRule="atLeast"/>
          <w:jc w:val="center"/>
        </w:trPr>
        <w:tc>
          <w:tcPr>
            <w:tcW w:w="1455" w:type="dxa"/>
            <w:vMerge w:val="continue"/>
            <w:shd w:val="clear" w:color="auto" w:fill="auto"/>
            <w:vAlign w:val="center"/>
          </w:tcPr>
          <w:p/>
        </w:tc>
        <w:tc>
          <w:tcPr>
            <w:tcW w:w="215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社会效益指标</w:t>
            </w:r>
          </w:p>
        </w:tc>
        <w:tc>
          <w:tcPr>
            <w:tcW w:w="247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对矿山环境治理工作的影响</w:t>
            </w:r>
          </w:p>
        </w:tc>
        <w:tc>
          <w:tcPr>
            <w:tcW w:w="325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是否有利于对矿山环境治理工作的顺利的推进</w:t>
            </w:r>
          </w:p>
        </w:tc>
        <w:tc>
          <w:tcPr>
            <w:tcW w:w="177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有利</w:t>
            </w:r>
          </w:p>
        </w:tc>
        <w:tc>
          <w:tcPr>
            <w:tcW w:w="28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《东部矿山环境治理示范工程建设指挥部关于加快推进示范工程建设的工作方案》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68" w:hRule="atLeast"/>
          <w:jc w:val="center"/>
        </w:trPr>
        <w:tc>
          <w:tcPr>
            <w:tcW w:w="1455" w:type="dxa"/>
            <w:vMerge w:val="continue"/>
            <w:shd w:val="clear" w:color="auto" w:fill="auto"/>
            <w:vAlign w:val="center"/>
          </w:tcPr>
          <w:p/>
        </w:tc>
        <w:tc>
          <w:tcPr>
            <w:tcW w:w="215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可持续影响指标</w:t>
            </w:r>
          </w:p>
        </w:tc>
        <w:tc>
          <w:tcPr>
            <w:tcW w:w="247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每年维护指挥部正常运行</w:t>
            </w:r>
          </w:p>
        </w:tc>
        <w:tc>
          <w:tcPr>
            <w:tcW w:w="325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每年维护指挥部正常运行</w:t>
            </w:r>
          </w:p>
        </w:tc>
        <w:tc>
          <w:tcPr>
            <w:tcW w:w="177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≥1年</w:t>
            </w:r>
          </w:p>
        </w:tc>
        <w:tc>
          <w:tcPr>
            <w:tcW w:w="28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《东部矿山环境治理示范工程建设指挥部关于加快推进示范工程建设的工作方案》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8" w:hRule="atLeast"/>
          <w:jc w:val="center"/>
        </w:trPr>
        <w:tc>
          <w:tcPr>
            <w:tcW w:w="14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5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服务对象满意度指标</w:t>
            </w:r>
          </w:p>
        </w:tc>
        <w:tc>
          <w:tcPr>
            <w:tcW w:w="247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指挥部成员满意度</w:t>
            </w:r>
          </w:p>
        </w:tc>
        <w:tc>
          <w:tcPr>
            <w:tcW w:w="325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指挥部成员满意度</w:t>
            </w:r>
          </w:p>
        </w:tc>
        <w:tc>
          <w:tcPr>
            <w:tcW w:w="177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≥90%</w:t>
            </w:r>
          </w:p>
        </w:tc>
        <w:tc>
          <w:tcPr>
            <w:tcW w:w="28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调查表</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37</w:t>
      </w:r>
      <w:r>
        <w:rPr>
          <w:rFonts w:ascii="Times New Roman" w:hAnsi="Times New Roman" w:eastAsia="仿宋_GB2312" w:cs="Times New Roman"/>
          <w:sz w:val="28"/>
        </w:rPr>
        <w:t>.</w:t>
      </w:r>
      <w:r>
        <w:rPr>
          <w:rFonts w:hint="eastAsia" w:ascii="Times New Roman" w:hAnsi="Times New Roman" w:eastAsia="仿宋_GB2312" w:cs="Times New Roman"/>
          <w:sz w:val="28"/>
        </w:rPr>
        <w:t>林业有害生物防治经费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2174"/>
        <w:gridCol w:w="2500"/>
        <w:gridCol w:w="3282"/>
        <w:gridCol w:w="1789"/>
        <w:gridCol w:w="28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48"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609"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1.通过购买农药和飞防,加强美国白蛾防治，减少林业有害生物的发生。</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2.通过林业有害生物防治项目的开展完成，有效控制林业有害生物发生,保障林木正常生长,营造良好的森林生态环境,进一步巩固造林成果,维护了森林生态健康。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0"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7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28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8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6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0"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7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数量指标</w:t>
            </w:r>
          </w:p>
        </w:tc>
        <w:tc>
          <w:tcPr>
            <w:tcW w:w="25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林业有害生物防治面积</w:t>
            </w:r>
          </w:p>
        </w:tc>
        <w:tc>
          <w:tcPr>
            <w:tcW w:w="328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林业有害生物灾害发生面积</w:t>
            </w:r>
          </w:p>
        </w:tc>
        <w:tc>
          <w:tcPr>
            <w:tcW w:w="178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≥36万亩</w:t>
            </w:r>
          </w:p>
        </w:tc>
        <w:tc>
          <w:tcPr>
            <w:tcW w:w="286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林业有害生物防治采购需求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0" w:hRule="atLeast"/>
          <w:jc w:val="center"/>
        </w:trPr>
        <w:tc>
          <w:tcPr>
            <w:tcW w:w="1470" w:type="dxa"/>
            <w:vMerge w:val="continue"/>
            <w:shd w:val="clear" w:color="auto" w:fill="auto"/>
            <w:vAlign w:val="center"/>
          </w:tcPr>
          <w:p/>
        </w:tc>
        <w:tc>
          <w:tcPr>
            <w:tcW w:w="217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数量指标</w:t>
            </w:r>
          </w:p>
        </w:tc>
        <w:tc>
          <w:tcPr>
            <w:tcW w:w="25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农药购置数量</w:t>
            </w:r>
          </w:p>
        </w:tc>
        <w:tc>
          <w:tcPr>
            <w:tcW w:w="328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购置农药产品的数量</w:t>
            </w:r>
          </w:p>
        </w:tc>
        <w:tc>
          <w:tcPr>
            <w:tcW w:w="178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≥60000吨</w:t>
            </w:r>
          </w:p>
        </w:tc>
        <w:tc>
          <w:tcPr>
            <w:tcW w:w="286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林业有害生物防治采购需求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48" w:hRule="atLeast"/>
          <w:jc w:val="center"/>
        </w:trPr>
        <w:tc>
          <w:tcPr>
            <w:tcW w:w="1470" w:type="dxa"/>
            <w:vMerge w:val="continue"/>
            <w:shd w:val="clear" w:color="auto" w:fill="auto"/>
            <w:vAlign w:val="center"/>
          </w:tcPr>
          <w:p/>
        </w:tc>
        <w:tc>
          <w:tcPr>
            <w:tcW w:w="217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质量指标</w:t>
            </w:r>
          </w:p>
        </w:tc>
        <w:tc>
          <w:tcPr>
            <w:tcW w:w="25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防治率</w:t>
            </w:r>
          </w:p>
        </w:tc>
        <w:tc>
          <w:tcPr>
            <w:tcW w:w="328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林业有害生物防治率</w:t>
            </w:r>
          </w:p>
        </w:tc>
        <w:tc>
          <w:tcPr>
            <w:tcW w:w="178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≥90%</w:t>
            </w:r>
          </w:p>
        </w:tc>
        <w:tc>
          <w:tcPr>
            <w:tcW w:w="286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《关于进一步加强林业有害生物防治工作的意见》（国办发〔2014〕26号）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0" w:hRule="atLeast"/>
          <w:jc w:val="center"/>
        </w:trPr>
        <w:tc>
          <w:tcPr>
            <w:tcW w:w="1470" w:type="dxa"/>
            <w:vMerge w:val="continue"/>
            <w:shd w:val="clear" w:color="auto" w:fill="auto"/>
            <w:vAlign w:val="center"/>
          </w:tcPr>
          <w:p/>
        </w:tc>
        <w:tc>
          <w:tcPr>
            <w:tcW w:w="217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质量指标</w:t>
            </w:r>
          </w:p>
        </w:tc>
        <w:tc>
          <w:tcPr>
            <w:tcW w:w="25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项目验收合格率</w:t>
            </w:r>
          </w:p>
        </w:tc>
        <w:tc>
          <w:tcPr>
            <w:tcW w:w="328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项目验收合格率</w:t>
            </w:r>
          </w:p>
        </w:tc>
        <w:tc>
          <w:tcPr>
            <w:tcW w:w="178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100%</w:t>
            </w:r>
          </w:p>
        </w:tc>
        <w:tc>
          <w:tcPr>
            <w:tcW w:w="286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合同履约验收书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0" w:hRule="atLeast"/>
          <w:jc w:val="center"/>
        </w:trPr>
        <w:tc>
          <w:tcPr>
            <w:tcW w:w="1470" w:type="dxa"/>
            <w:vMerge w:val="continue"/>
            <w:shd w:val="clear" w:color="auto" w:fill="auto"/>
            <w:vAlign w:val="center"/>
          </w:tcPr>
          <w:p/>
        </w:tc>
        <w:tc>
          <w:tcPr>
            <w:tcW w:w="217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时效指标</w:t>
            </w:r>
          </w:p>
        </w:tc>
        <w:tc>
          <w:tcPr>
            <w:tcW w:w="25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及时率</w:t>
            </w:r>
          </w:p>
        </w:tc>
        <w:tc>
          <w:tcPr>
            <w:tcW w:w="328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工作完成及时率</w:t>
            </w:r>
          </w:p>
        </w:tc>
        <w:tc>
          <w:tcPr>
            <w:tcW w:w="178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100%</w:t>
            </w:r>
          </w:p>
        </w:tc>
        <w:tc>
          <w:tcPr>
            <w:tcW w:w="286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项目合同书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0" w:hRule="atLeast"/>
          <w:jc w:val="center"/>
        </w:trPr>
        <w:tc>
          <w:tcPr>
            <w:tcW w:w="1470" w:type="dxa"/>
            <w:vMerge w:val="continue"/>
            <w:shd w:val="clear" w:color="auto" w:fill="auto"/>
            <w:vAlign w:val="center"/>
          </w:tcPr>
          <w:p/>
        </w:tc>
        <w:tc>
          <w:tcPr>
            <w:tcW w:w="217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成本指标</w:t>
            </w:r>
          </w:p>
        </w:tc>
        <w:tc>
          <w:tcPr>
            <w:tcW w:w="25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项目成本</w:t>
            </w:r>
          </w:p>
        </w:tc>
        <w:tc>
          <w:tcPr>
            <w:tcW w:w="328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成本控制率</w:t>
            </w:r>
          </w:p>
        </w:tc>
        <w:tc>
          <w:tcPr>
            <w:tcW w:w="178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≤100%</w:t>
            </w:r>
          </w:p>
        </w:tc>
        <w:tc>
          <w:tcPr>
            <w:tcW w:w="286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2021年预算文本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48"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7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经济效益指标</w:t>
            </w:r>
          </w:p>
        </w:tc>
        <w:tc>
          <w:tcPr>
            <w:tcW w:w="25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对经济带来的影响</w:t>
            </w:r>
          </w:p>
        </w:tc>
        <w:tc>
          <w:tcPr>
            <w:tcW w:w="328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通过项目实施是否有效减少林木损失</w:t>
            </w:r>
          </w:p>
        </w:tc>
        <w:tc>
          <w:tcPr>
            <w:tcW w:w="178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有效减少</w:t>
            </w:r>
          </w:p>
        </w:tc>
        <w:tc>
          <w:tcPr>
            <w:tcW w:w="286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《关于进一步加强林业有害生物防治工作的意见》（国办发〔2014〕26号）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48" w:hRule="atLeast"/>
          <w:jc w:val="center"/>
        </w:trPr>
        <w:tc>
          <w:tcPr>
            <w:tcW w:w="1470" w:type="dxa"/>
            <w:vMerge w:val="continue"/>
            <w:shd w:val="clear" w:color="auto" w:fill="auto"/>
            <w:vAlign w:val="center"/>
          </w:tcPr>
          <w:p/>
        </w:tc>
        <w:tc>
          <w:tcPr>
            <w:tcW w:w="217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社会效益指标</w:t>
            </w:r>
          </w:p>
        </w:tc>
        <w:tc>
          <w:tcPr>
            <w:tcW w:w="25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对林业安全的作用程度</w:t>
            </w:r>
          </w:p>
        </w:tc>
        <w:tc>
          <w:tcPr>
            <w:tcW w:w="328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林业有害生物防治对林业安全的作用程度</w:t>
            </w:r>
          </w:p>
        </w:tc>
        <w:tc>
          <w:tcPr>
            <w:tcW w:w="178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作用显著</w:t>
            </w:r>
          </w:p>
        </w:tc>
        <w:tc>
          <w:tcPr>
            <w:tcW w:w="286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《关于进一步加强林业有害生物防治工作的意见》（国办发〔2014〕26号）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48" w:hRule="atLeast"/>
          <w:jc w:val="center"/>
        </w:trPr>
        <w:tc>
          <w:tcPr>
            <w:tcW w:w="1470" w:type="dxa"/>
            <w:vMerge w:val="continue"/>
            <w:shd w:val="clear" w:color="auto" w:fill="auto"/>
            <w:vAlign w:val="center"/>
          </w:tcPr>
          <w:p/>
        </w:tc>
        <w:tc>
          <w:tcPr>
            <w:tcW w:w="217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生态效益指标</w:t>
            </w:r>
          </w:p>
        </w:tc>
        <w:tc>
          <w:tcPr>
            <w:tcW w:w="25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林业有害生物成灾率（%）</w:t>
            </w:r>
          </w:p>
        </w:tc>
        <w:tc>
          <w:tcPr>
            <w:tcW w:w="328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通过项目实施，有效保护森林资源，提升生态环境</w:t>
            </w:r>
          </w:p>
        </w:tc>
        <w:tc>
          <w:tcPr>
            <w:tcW w:w="178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有效保护</w:t>
            </w:r>
          </w:p>
        </w:tc>
        <w:tc>
          <w:tcPr>
            <w:tcW w:w="286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《关于进一步加强林业有害生物防治工作的意见》（国办发〔2014〕26号）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0" w:hRule="atLeast"/>
          <w:jc w:val="center"/>
        </w:trPr>
        <w:tc>
          <w:tcPr>
            <w:tcW w:w="1470" w:type="dxa"/>
            <w:vMerge w:val="continue"/>
            <w:shd w:val="clear" w:color="auto" w:fill="auto"/>
            <w:vAlign w:val="center"/>
          </w:tcPr>
          <w:p/>
        </w:tc>
        <w:tc>
          <w:tcPr>
            <w:tcW w:w="217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可持续影响指标</w:t>
            </w:r>
          </w:p>
        </w:tc>
        <w:tc>
          <w:tcPr>
            <w:tcW w:w="25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有害生物防治效果</w:t>
            </w:r>
          </w:p>
        </w:tc>
        <w:tc>
          <w:tcPr>
            <w:tcW w:w="328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林业有害生物防治效果</w:t>
            </w:r>
          </w:p>
        </w:tc>
        <w:tc>
          <w:tcPr>
            <w:tcW w:w="178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1年</w:t>
            </w:r>
          </w:p>
        </w:tc>
        <w:tc>
          <w:tcPr>
            <w:tcW w:w="286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项目合同书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8"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7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服务对象满意度指标</w:t>
            </w:r>
          </w:p>
        </w:tc>
        <w:tc>
          <w:tcPr>
            <w:tcW w:w="25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受益群众满意度</w:t>
            </w:r>
          </w:p>
        </w:tc>
        <w:tc>
          <w:tcPr>
            <w:tcW w:w="328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受益群众满意度</w:t>
            </w:r>
          </w:p>
        </w:tc>
        <w:tc>
          <w:tcPr>
            <w:tcW w:w="178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≥90%</w:t>
            </w:r>
          </w:p>
        </w:tc>
        <w:tc>
          <w:tcPr>
            <w:tcW w:w="286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38</w:t>
      </w:r>
      <w:r>
        <w:rPr>
          <w:rFonts w:ascii="Times New Roman" w:hAnsi="Times New Roman" w:eastAsia="仿宋_GB2312" w:cs="Times New Roman"/>
          <w:sz w:val="28"/>
        </w:rPr>
        <w:t>.</w:t>
      </w:r>
      <w:r>
        <w:rPr>
          <w:rFonts w:hint="eastAsia" w:ascii="Times New Roman" w:hAnsi="Times New Roman" w:eastAsia="仿宋_GB2312" w:cs="Times New Roman"/>
          <w:sz w:val="28"/>
        </w:rPr>
        <w:t>2020年第2、3批次耕地占用税所需资金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39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62"/>
        <w:gridCol w:w="2162"/>
        <w:gridCol w:w="2487"/>
        <w:gridCol w:w="3265"/>
        <w:gridCol w:w="1780"/>
        <w:gridCol w:w="2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60" w:hRule="atLeast"/>
          <w:tblHeader/>
          <w:jc w:val="center"/>
        </w:trPr>
        <w:tc>
          <w:tcPr>
            <w:tcW w:w="146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37"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1.合理利用土地资源，加强土地管理，保护耕地。</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2.按规范缴纳耕地占用税，增加政府税收。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3" w:hRule="atLeast"/>
          <w:tblHeader/>
          <w:jc w:val="center"/>
        </w:trPr>
        <w:tc>
          <w:tcPr>
            <w:tcW w:w="146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6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8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26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8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81" w:hRule="atLeast"/>
          <w:jc w:val="center"/>
        </w:trPr>
        <w:tc>
          <w:tcPr>
            <w:tcW w:w="1462"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6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48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缴纳面积</w:t>
            </w:r>
          </w:p>
        </w:tc>
        <w:tc>
          <w:tcPr>
            <w:tcW w:w="326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2020年十一批次缴纳耕地占用税面积</w:t>
            </w:r>
          </w:p>
        </w:tc>
        <w:tc>
          <w:tcPr>
            <w:tcW w:w="178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305647平方米</w:t>
            </w:r>
          </w:p>
        </w:tc>
        <w:tc>
          <w:tcPr>
            <w:tcW w:w="284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耕地占用税申报表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81" w:hRule="atLeast"/>
          <w:jc w:val="center"/>
        </w:trPr>
        <w:tc>
          <w:tcPr>
            <w:tcW w:w="1462" w:type="dxa"/>
            <w:vMerge w:val="continue"/>
            <w:shd w:val="clear" w:color="auto" w:fill="auto"/>
            <w:vAlign w:val="center"/>
          </w:tcPr>
          <w:p/>
        </w:tc>
        <w:tc>
          <w:tcPr>
            <w:tcW w:w="216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质量指标</w:t>
            </w:r>
          </w:p>
        </w:tc>
        <w:tc>
          <w:tcPr>
            <w:tcW w:w="248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项目完成率</w:t>
            </w:r>
          </w:p>
        </w:tc>
        <w:tc>
          <w:tcPr>
            <w:tcW w:w="326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项目完成率</w:t>
            </w:r>
          </w:p>
        </w:tc>
        <w:tc>
          <w:tcPr>
            <w:tcW w:w="178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84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《中华人民共和国耕地占用税法》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81" w:hRule="atLeast"/>
          <w:jc w:val="center"/>
        </w:trPr>
        <w:tc>
          <w:tcPr>
            <w:tcW w:w="1462" w:type="dxa"/>
            <w:vMerge w:val="continue"/>
            <w:shd w:val="clear" w:color="auto" w:fill="auto"/>
            <w:vAlign w:val="center"/>
          </w:tcPr>
          <w:p/>
        </w:tc>
        <w:tc>
          <w:tcPr>
            <w:tcW w:w="216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时效指标</w:t>
            </w:r>
          </w:p>
        </w:tc>
        <w:tc>
          <w:tcPr>
            <w:tcW w:w="248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缴纳时限</w:t>
            </w:r>
          </w:p>
        </w:tc>
        <w:tc>
          <w:tcPr>
            <w:tcW w:w="326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待省政府批复后30日内缴纳</w:t>
            </w:r>
          </w:p>
        </w:tc>
        <w:tc>
          <w:tcPr>
            <w:tcW w:w="178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≤30日</w:t>
            </w:r>
          </w:p>
        </w:tc>
        <w:tc>
          <w:tcPr>
            <w:tcW w:w="284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《中华人民共和国耕地占用税法》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81" w:hRule="atLeast"/>
          <w:jc w:val="center"/>
        </w:trPr>
        <w:tc>
          <w:tcPr>
            <w:tcW w:w="1462" w:type="dxa"/>
            <w:vMerge w:val="continue"/>
            <w:shd w:val="clear" w:color="auto" w:fill="auto"/>
            <w:vAlign w:val="center"/>
          </w:tcPr>
          <w:p/>
        </w:tc>
        <w:tc>
          <w:tcPr>
            <w:tcW w:w="216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成本指标</w:t>
            </w:r>
          </w:p>
        </w:tc>
        <w:tc>
          <w:tcPr>
            <w:tcW w:w="248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耕地占用税成本</w:t>
            </w:r>
          </w:p>
        </w:tc>
        <w:tc>
          <w:tcPr>
            <w:tcW w:w="326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耕地占用税成本</w:t>
            </w:r>
          </w:p>
        </w:tc>
        <w:tc>
          <w:tcPr>
            <w:tcW w:w="178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40元/平方米</w:t>
            </w:r>
          </w:p>
        </w:tc>
        <w:tc>
          <w:tcPr>
            <w:tcW w:w="284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《中华人民共和国耕地占用税法》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81" w:hRule="atLeast"/>
          <w:jc w:val="center"/>
        </w:trPr>
        <w:tc>
          <w:tcPr>
            <w:tcW w:w="1462"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6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经济效益指标</w:t>
            </w:r>
          </w:p>
        </w:tc>
        <w:tc>
          <w:tcPr>
            <w:tcW w:w="248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增加税收</w:t>
            </w:r>
          </w:p>
        </w:tc>
        <w:tc>
          <w:tcPr>
            <w:tcW w:w="326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增加税收收入</w:t>
            </w:r>
          </w:p>
        </w:tc>
        <w:tc>
          <w:tcPr>
            <w:tcW w:w="178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350.9万元</w:t>
            </w:r>
          </w:p>
        </w:tc>
        <w:tc>
          <w:tcPr>
            <w:tcW w:w="284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"耕地占用税申报表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81" w:hRule="atLeast"/>
          <w:jc w:val="center"/>
        </w:trPr>
        <w:tc>
          <w:tcPr>
            <w:tcW w:w="1462" w:type="dxa"/>
            <w:vMerge w:val="continue"/>
            <w:shd w:val="clear" w:color="auto" w:fill="auto"/>
            <w:vAlign w:val="center"/>
          </w:tcPr>
          <w:p/>
        </w:tc>
        <w:tc>
          <w:tcPr>
            <w:tcW w:w="216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社会效益指标</w:t>
            </w:r>
          </w:p>
        </w:tc>
        <w:tc>
          <w:tcPr>
            <w:tcW w:w="248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保护耕地</w:t>
            </w:r>
          </w:p>
        </w:tc>
        <w:tc>
          <w:tcPr>
            <w:tcW w:w="326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通过缴纳耕地占用税是否有效保护耕地</w:t>
            </w:r>
          </w:p>
        </w:tc>
        <w:tc>
          <w:tcPr>
            <w:tcW w:w="178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保护耕地</w:t>
            </w:r>
          </w:p>
        </w:tc>
        <w:tc>
          <w:tcPr>
            <w:tcW w:w="284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《中华人民共和国耕地占用税法》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96" w:hRule="atLeast"/>
          <w:jc w:val="center"/>
        </w:trPr>
        <w:tc>
          <w:tcPr>
            <w:tcW w:w="146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6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服务对象满意度指标</w:t>
            </w:r>
          </w:p>
        </w:tc>
        <w:tc>
          <w:tcPr>
            <w:tcW w:w="248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相关部门满意度</w:t>
            </w:r>
          </w:p>
        </w:tc>
        <w:tc>
          <w:tcPr>
            <w:tcW w:w="326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相关部门对该项目的满意度</w:t>
            </w:r>
          </w:p>
        </w:tc>
        <w:tc>
          <w:tcPr>
            <w:tcW w:w="178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≥90%</w:t>
            </w:r>
          </w:p>
        </w:tc>
        <w:tc>
          <w:tcPr>
            <w:tcW w:w="284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39</w:t>
      </w:r>
      <w:r>
        <w:rPr>
          <w:rFonts w:ascii="Times New Roman" w:hAnsi="Times New Roman" w:eastAsia="仿宋_GB2312" w:cs="Times New Roman"/>
          <w:sz w:val="28"/>
        </w:rPr>
        <w:t>.</w:t>
      </w:r>
      <w:r>
        <w:rPr>
          <w:rFonts w:hint="eastAsia" w:ascii="Times New Roman" w:hAnsi="Times New Roman" w:eastAsia="仿宋_GB2312" w:cs="Times New Roman"/>
          <w:sz w:val="28"/>
        </w:rPr>
        <w:t>东部矿区治理工程奖补资金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1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8"/>
        <w:gridCol w:w="2186"/>
        <w:gridCol w:w="2515"/>
        <w:gridCol w:w="3301"/>
        <w:gridCol w:w="1799"/>
        <w:gridCol w:w="2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4" w:hRule="atLeast"/>
          <w:tblHeader/>
          <w:jc w:val="center"/>
        </w:trPr>
        <w:tc>
          <w:tcPr>
            <w:tcW w:w="147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681"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1.实施东区矿山地质环境综合治理，改善闭坑矿区地质环境生态环境，覆土绿化。</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2.治理区环境改善，消除地质灾害，清理废土废渣，平整土地，覆土绿化恢复矿区生态环境。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5" w:hRule="atLeast"/>
          <w:tblHeader/>
          <w:jc w:val="center"/>
        </w:trPr>
        <w:tc>
          <w:tcPr>
            <w:tcW w:w="147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1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0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9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8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73" w:hRule="atLeast"/>
          <w:jc w:val="center"/>
        </w:trPr>
        <w:tc>
          <w:tcPr>
            <w:tcW w:w="1478"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8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数量指标</w:t>
            </w:r>
          </w:p>
        </w:tc>
        <w:tc>
          <w:tcPr>
            <w:tcW w:w="251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治理面积</w:t>
            </w:r>
          </w:p>
        </w:tc>
        <w:tc>
          <w:tcPr>
            <w:tcW w:w="330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实际治理面积</w:t>
            </w:r>
          </w:p>
        </w:tc>
        <w:tc>
          <w:tcPr>
            <w:tcW w:w="179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≥1000亩</w:t>
            </w:r>
          </w:p>
        </w:tc>
        <w:tc>
          <w:tcPr>
            <w:tcW w:w="288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三河市黄土庄——段甲岭一线矿山地质环境恢复治理工程设计书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73" w:hRule="atLeast"/>
          <w:jc w:val="center"/>
        </w:trPr>
        <w:tc>
          <w:tcPr>
            <w:tcW w:w="1478" w:type="dxa"/>
            <w:vMerge w:val="continue"/>
            <w:shd w:val="clear" w:color="auto" w:fill="auto"/>
            <w:vAlign w:val="center"/>
          </w:tcPr>
          <w:p/>
        </w:tc>
        <w:tc>
          <w:tcPr>
            <w:tcW w:w="218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质量指标</w:t>
            </w:r>
          </w:p>
        </w:tc>
        <w:tc>
          <w:tcPr>
            <w:tcW w:w="251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覆土率</w:t>
            </w:r>
          </w:p>
        </w:tc>
        <w:tc>
          <w:tcPr>
            <w:tcW w:w="330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实际覆土面积占设计需要覆土总面积的比率</w:t>
            </w:r>
          </w:p>
        </w:tc>
        <w:tc>
          <w:tcPr>
            <w:tcW w:w="179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≥100%</w:t>
            </w:r>
          </w:p>
        </w:tc>
        <w:tc>
          <w:tcPr>
            <w:tcW w:w="288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三河市黄土庄——段甲岭一线矿山地质环境恢复治理工程设计书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5" w:hRule="atLeast"/>
          <w:jc w:val="center"/>
        </w:trPr>
        <w:tc>
          <w:tcPr>
            <w:tcW w:w="1478" w:type="dxa"/>
            <w:vMerge w:val="continue"/>
            <w:shd w:val="clear" w:color="auto" w:fill="auto"/>
            <w:vAlign w:val="center"/>
          </w:tcPr>
          <w:p/>
        </w:tc>
        <w:tc>
          <w:tcPr>
            <w:tcW w:w="218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时效指标</w:t>
            </w:r>
          </w:p>
        </w:tc>
        <w:tc>
          <w:tcPr>
            <w:tcW w:w="251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及时率</w:t>
            </w:r>
          </w:p>
        </w:tc>
        <w:tc>
          <w:tcPr>
            <w:tcW w:w="330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工作完成及时率</w:t>
            </w:r>
          </w:p>
        </w:tc>
        <w:tc>
          <w:tcPr>
            <w:tcW w:w="179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100%</w:t>
            </w:r>
          </w:p>
        </w:tc>
        <w:tc>
          <w:tcPr>
            <w:tcW w:w="288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5" w:hRule="atLeast"/>
          <w:jc w:val="center"/>
        </w:trPr>
        <w:tc>
          <w:tcPr>
            <w:tcW w:w="1478" w:type="dxa"/>
            <w:vMerge w:val="continue"/>
            <w:shd w:val="clear" w:color="auto" w:fill="auto"/>
            <w:vAlign w:val="center"/>
          </w:tcPr>
          <w:p/>
        </w:tc>
        <w:tc>
          <w:tcPr>
            <w:tcW w:w="218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成本指标</w:t>
            </w:r>
          </w:p>
        </w:tc>
        <w:tc>
          <w:tcPr>
            <w:tcW w:w="251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项目预算控制数</w:t>
            </w:r>
          </w:p>
        </w:tc>
        <w:tc>
          <w:tcPr>
            <w:tcW w:w="330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项目预算控制数</w:t>
            </w:r>
          </w:p>
        </w:tc>
        <w:tc>
          <w:tcPr>
            <w:tcW w:w="179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≤1900万元</w:t>
            </w:r>
          </w:p>
        </w:tc>
        <w:tc>
          <w:tcPr>
            <w:tcW w:w="288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2021年预算文本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73" w:hRule="atLeast"/>
          <w:jc w:val="center"/>
        </w:trPr>
        <w:tc>
          <w:tcPr>
            <w:tcW w:w="1478"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8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经济效益指标</w:t>
            </w:r>
          </w:p>
        </w:tc>
        <w:tc>
          <w:tcPr>
            <w:tcW w:w="251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拉动地方经济发展</w:t>
            </w:r>
          </w:p>
        </w:tc>
        <w:tc>
          <w:tcPr>
            <w:tcW w:w="330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项目实施为当地村民提供了就业工作岗位,拉动经济发展,提高居民收入水平</w:t>
            </w:r>
          </w:p>
        </w:tc>
        <w:tc>
          <w:tcPr>
            <w:tcW w:w="179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得到提升</w:t>
            </w:r>
          </w:p>
        </w:tc>
        <w:tc>
          <w:tcPr>
            <w:tcW w:w="288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项目施工图设计书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73" w:hRule="atLeast"/>
          <w:jc w:val="center"/>
        </w:trPr>
        <w:tc>
          <w:tcPr>
            <w:tcW w:w="1478" w:type="dxa"/>
            <w:vMerge w:val="continue"/>
            <w:shd w:val="clear" w:color="auto" w:fill="auto"/>
            <w:vAlign w:val="center"/>
          </w:tcPr>
          <w:p/>
        </w:tc>
        <w:tc>
          <w:tcPr>
            <w:tcW w:w="218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社会效益指标</w:t>
            </w:r>
          </w:p>
        </w:tc>
        <w:tc>
          <w:tcPr>
            <w:tcW w:w="251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改善矿区地质环境生态环境</w:t>
            </w:r>
          </w:p>
        </w:tc>
        <w:tc>
          <w:tcPr>
            <w:tcW w:w="330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改善矿区地质环境生态环境</w:t>
            </w:r>
          </w:p>
        </w:tc>
        <w:tc>
          <w:tcPr>
            <w:tcW w:w="179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明显改善</w:t>
            </w:r>
          </w:p>
        </w:tc>
        <w:tc>
          <w:tcPr>
            <w:tcW w:w="288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三河市黄土庄——段甲岭一线矿山地质环境恢复治理工程设计书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73" w:hRule="atLeast"/>
          <w:jc w:val="center"/>
        </w:trPr>
        <w:tc>
          <w:tcPr>
            <w:tcW w:w="1478" w:type="dxa"/>
            <w:vMerge w:val="continue"/>
            <w:shd w:val="clear" w:color="auto" w:fill="auto"/>
            <w:vAlign w:val="center"/>
          </w:tcPr>
          <w:p/>
        </w:tc>
        <w:tc>
          <w:tcPr>
            <w:tcW w:w="218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生态效益指标</w:t>
            </w:r>
          </w:p>
        </w:tc>
        <w:tc>
          <w:tcPr>
            <w:tcW w:w="251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绿化率</w:t>
            </w:r>
          </w:p>
        </w:tc>
        <w:tc>
          <w:tcPr>
            <w:tcW w:w="330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绿化面积占项目区的比率</w:t>
            </w:r>
          </w:p>
        </w:tc>
        <w:tc>
          <w:tcPr>
            <w:tcW w:w="179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≥60%</w:t>
            </w:r>
          </w:p>
        </w:tc>
        <w:tc>
          <w:tcPr>
            <w:tcW w:w="288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三河市黄土庄——段甲岭一线矿山地质环境恢复治理工程设计书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73" w:hRule="atLeast"/>
          <w:jc w:val="center"/>
        </w:trPr>
        <w:tc>
          <w:tcPr>
            <w:tcW w:w="1478" w:type="dxa"/>
            <w:vMerge w:val="continue"/>
            <w:shd w:val="clear" w:color="auto" w:fill="auto"/>
            <w:vAlign w:val="center"/>
          </w:tcPr>
          <w:p/>
        </w:tc>
        <w:tc>
          <w:tcPr>
            <w:tcW w:w="218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可持续影响指标</w:t>
            </w:r>
          </w:p>
        </w:tc>
        <w:tc>
          <w:tcPr>
            <w:tcW w:w="251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建设完成后使用时间</w:t>
            </w:r>
          </w:p>
        </w:tc>
        <w:tc>
          <w:tcPr>
            <w:tcW w:w="330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建设完成后使用时间</w:t>
            </w:r>
          </w:p>
        </w:tc>
        <w:tc>
          <w:tcPr>
            <w:tcW w:w="179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≥3年</w:t>
            </w:r>
          </w:p>
        </w:tc>
        <w:tc>
          <w:tcPr>
            <w:tcW w:w="288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三河市黄土庄——段甲岭一线矿山地质环境恢复治理工程设计书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0" w:hRule="atLeast"/>
          <w:jc w:val="center"/>
        </w:trPr>
        <w:tc>
          <w:tcPr>
            <w:tcW w:w="147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8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服务对象满意度指标</w:t>
            </w:r>
          </w:p>
        </w:tc>
        <w:tc>
          <w:tcPr>
            <w:tcW w:w="251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对矿山治理的满意度</w:t>
            </w:r>
          </w:p>
        </w:tc>
        <w:tc>
          <w:tcPr>
            <w:tcW w:w="330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附近生活的居民对矿山治理满意的人数占调查总人数的比率</w:t>
            </w:r>
          </w:p>
        </w:tc>
        <w:tc>
          <w:tcPr>
            <w:tcW w:w="179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≥90%</w:t>
            </w:r>
          </w:p>
        </w:tc>
        <w:tc>
          <w:tcPr>
            <w:tcW w:w="288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调查表</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40</w:t>
      </w:r>
      <w:r>
        <w:rPr>
          <w:rFonts w:ascii="Times New Roman" w:hAnsi="Times New Roman" w:eastAsia="仿宋_GB2312" w:cs="Times New Roman"/>
          <w:sz w:val="28"/>
        </w:rPr>
        <w:t>.</w:t>
      </w:r>
      <w:r>
        <w:rPr>
          <w:rFonts w:hint="eastAsia" w:ascii="Times New Roman" w:hAnsi="Times New Roman" w:eastAsia="仿宋_GB2312" w:cs="Times New Roman"/>
          <w:sz w:val="28"/>
        </w:rPr>
        <w:t>蒋福山甘泉寺遗址公园年度养护（2019年-2023年）</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34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6"/>
        <w:gridCol w:w="2080"/>
        <w:gridCol w:w="2394"/>
        <w:gridCol w:w="3143"/>
        <w:gridCol w:w="1712"/>
        <w:gridCol w:w="27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4" w:hRule="atLeast"/>
          <w:tblHeader/>
          <w:jc w:val="center"/>
        </w:trPr>
        <w:tc>
          <w:tcPr>
            <w:tcW w:w="140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073"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1.通过项目的开展实现管护区内树木健康生长、园内无垃圾、厕所亭子保存完整，提高人居环境。</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2.通过项目的开展完成蒋福山甘泉寺遗址公园内林木、地被花卉等的养护，提高人居环境。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5" w:hRule="atLeast"/>
          <w:tblHeader/>
          <w:jc w:val="center"/>
        </w:trPr>
        <w:tc>
          <w:tcPr>
            <w:tcW w:w="140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08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39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7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4" w:hRule="atLeast"/>
          <w:jc w:val="center"/>
        </w:trPr>
        <w:tc>
          <w:tcPr>
            <w:tcW w:w="140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08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39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林木养护</w:t>
            </w:r>
          </w:p>
        </w:tc>
        <w:tc>
          <w:tcPr>
            <w:tcW w:w="314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进行林木养护的数量</w:t>
            </w:r>
          </w:p>
        </w:tc>
        <w:tc>
          <w:tcPr>
            <w:tcW w:w="171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≥4万棵</w:t>
            </w:r>
          </w:p>
        </w:tc>
        <w:tc>
          <w:tcPr>
            <w:tcW w:w="274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sz w:val="18"/>
                <w:szCs w:val="18"/>
              </w:rPr>
              <w:t>《关于招标采购蒋福山甘泉寺遗址公园年度养护服务的请示》（督查室[2018]3274号）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4" w:hRule="atLeast"/>
          <w:jc w:val="center"/>
        </w:trPr>
        <w:tc>
          <w:tcPr>
            <w:tcW w:w="1406" w:type="dxa"/>
            <w:vMerge w:val="continue"/>
            <w:shd w:val="clear" w:color="auto" w:fill="auto"/>
            <w:vAlign w:val="center"/>
          </w:tcPr>
          <w:p/>
        </w:tc>
        <w:tc>
          <w:tcPr>
            <w:tcW w:w="208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39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地被花卉养护</w:t>
            </w:r>
          </w:p>
        </w:tc>
        <w:tc>
          <w:tcPr>
            <w:tcW w:w="314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进行地被花卉养护的面积</w:t>
            </w:r>
          </w:p>
        </w:tc>
        <w:tc>
          <w:tcPr>
            <w:tcW w:w="171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≥8000平方米</w:t>
            </w:r>
          </w:p>
        </w:tc>
        <w:tc>
          <w:tcPr>
            <w:tcW w:w="274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sz w:val="18"/>
                <w:szCs w:val="18"/>
              </w:rPr>
              <w:t>《关于招标采购蒋福山甘泉寺遗址公园年度养护服务的请示》（督查室[2018]3274号）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4" w:hRule="atLeast"/>
          <w:jc w:val="center"/>
        </w:trPr>
        <w:tc>
          <w:tcPr>
            <w:tcW w:w="1406" w:type="dxa"/>
            <w:vMerge w:val="continue"/>
            <w:shd w:val="clear" w:color="auto" w:fill="auto"/>
            <w:vAlign w:val="center"/>
          </w:tcPr>
          <w:p/>
        </w:tc>
        <w:tc>
          <w:tcPr>
            <w:tcW w:w="208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质量指标</w:t>
            </w:r>
          </w:p>
        </w:tc>
        <w:tc>
          <w:tcPr>
            <w:tcW w:w="239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验收通过率</w:t>
            </w:r>
          </w:p>
        </w:tc>
        <w:tc>
          <w:tcPr>
            <w:tcW w:w="314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验收通过率</w:t>
            </w:r>
          </w:p>
          <w:p>
            <w:pPr>
              <w:spacing w:line="300" w:lineRule="exact"/>
              <w:jc w:val="center"/>
              <w:rPr>
                <w:rFonts w:ascii="仿宋" w:hAnsi="仿宋" w:eastAsia="仿宋" w:cs="仿宋"/>
              </w:rPr>
            </w:pPr>
          </w:p>
        </w:tc>
        <w:tc>
          <w:tcPr>
            <w:tcW w:w="171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74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履约验收书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4" w:hRule="atLeast"/>
          <w:jc w:val="center"/>
        </w:trPr>
        <w:tc>
          <w:tcPr>
            <w:tcW w:w="1406" w:type="dxa"/>
            <w:vMerge w:val="continue"/>
            <w:shd w:val="clear" w:color="auto" w:fill="auto"/>
            <w:vAlign w:val="center"/>
          </w:tcPr>
          <w:p/>
        </w:tc>
        <w:tc>
          <w:tcPr>
            <w:tcW w:w="208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时效指标</w:t>
            </w:r>
          </w:p>
        </w:tc>
        <w:tc>
          <w:tcPr>
            <w:tcW w:w="239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管护及时性</w:t>
            </w:r>
          </w:p>
        </w:tc>
        <w:tc>
          <w:tcPr>
            <w:tcW w:w="314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管护及时性</w:t>
            </w:r>
          </w:p>
        </w:tc>
        <w:tc>
          <w:tcPr>
            <w:tcW w:w="171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及时</w:t>
            </w:r>
          </w:p>
        </w:tc>
        <w:tc>
          <w:tcPr>
            <w:tcW w:w="274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sz w:val="18"/>
                <w:szCs w:val="18"/>
              </w:rPr>
              <w:t>《关于招标采购蒋福山甘泉寺遗址公园年度养护服务的请示》（督查室[2018]3274号）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5" w:hRule="atLeast"/>
          <w:jc w:val="center"/>
        </w:trPr>
        <w:tc>
          <w:tcPr>
            <w:tcW w:w="1406" w:type="dxa"/>
            <w:vMerge w:val="continue"/>
            <w:shd w:val="clear" w:color="auto" w:fill="auto"/>
            <w:vAlign w:val="center"/>
          </w:tcPr>
          <w:p/>
        </w:tc>
        <w:tc>
          <w:tcPr>
            <w:tcW w:w="208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成本指标</w:t>
            </w:r>
          </w:p>
        </w:tc>
        <w:tc>
          <w:tcPr>
            <w:tcW w:w="239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项目预算控制数</w:t>
            </w:r>
          </w:p>
        </w:tc>
        <w:tc>
          <w:tcPr>
            <w:tcW w:w="314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预算控制数</w:t>
            </w:r>
          </w:p>
        </w:tc>
        <w:tc>
          <w:tcPr>
            <w:tcW w:w="171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≤194.95万元</w:t>
            </w:r>
          </w:p>
        </w:tc>
        <w:tc>
          <w:tcPr>
            <w:tcW w:w="274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2021年预算文本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4" w:hRule="atLeast"/>
          <w:jc w:val="center"/>
        </w:trPr>
        <w:tc>
          <w:tcPr>
            <w:tcW w:w="140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08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经济效益指标</w:t>
            </w:r>
          </w:p>
        </w:tc>
        <w:tc>
          <w:tcPr>
            <w:tcW w:w="239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拉动周边农业经济</w:t>
            </w:r>
          </w:p>
        </w:tc>
        <w:tc>
          <w:tcPr>
            <w:tcW w:w="314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拉动周边群众农产品售卖经济效益</w:t>
            </w:r>
          </w:p>
        </w:tc>
        <w:tc>
          <w:tcPr>
            <w:tcW w:w="171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拉动经济发展</w:t>
            </w:r>
          </w:p>
        </w:tc>
        <w:tc>
          <w:tcPr>
            <w:tcW w:w="2744" w:type="dxa"/>
            <w:shd w:val="clear" w:color="auto" w:fill="auto"/>
            <w:vAlign w:val="center"/>
          </w:tcPr>
          <w:p>
            <w:pPr>
              <w:spacing w:line="300" w:lineRule="exact"/>
              <w:jc w:val="center"/>
              <w:rPr>
                <w:rFonts w:ascii="仿宋" w:hAnsi="仿宋" w:eastAsia="仿宋" w:cs="仿宋"/>
                <w:sz w:val="18"/>
                <w:szCs w:val="18"/>
              </w:rPr>
            </w:pPr>
            <w:r>
              <w:rPr>
                <w:rFonts w:hint="eastAsia" w:ascii="仿宋" w:hAnsi="仿宋" w:eastAsia="仿宋" w:cs="仿宋"/>
                <w:sz w:val="18"/>
                <w:szCs w:val="18"/>
              </w:rPr>
              <w:t>《关于招标采购蒋福山甘泉寺遗址公园年度养护服务的请示》（督查室[2018]3274号）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4" w:hRule="atLeast"/>
          <w:jc w:val="center"/>
        </w:trPr>
        <w:tc>
          <w:tcPr>
            <w:tcW w:w="1406" w:type="dxa"/>
            <w:vMerge w:val="continue"/>
            <w:shd w:val="clear" w:color="auto" w:fill="auto"/>
            <w:vAlign w:val="center"/>
          </w:tcPr>
          <w:p/>
        </w:tc>
        <w:tc>
          <w:tcPr>
            <w:tcW w:w="208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社会效益指标</w:t>
            </w:r>
          </w:p>
        </w:tc>
        <w:tc>
          <w:tcPr>
            <w:tcW w:w="239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丰富市域居民文化生活</w:t>
            </w:r>
          </w:p>
        </w:tc>
        <w:tc>
          <w:tcPr>
            <w:tcW w:w="314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丰富市域居民文化生活，提高人居环境。</w:t>
            </w:r>
          </w:p>
        </w:tc>
        <w:tc>
          <w:tcPr>
            <w:tcW w:w="171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提高人居环境</w:t>
            </w:r>
          </w:p>
        </w:tc>
        <w:tc>
          <w:tcPr>
            <w:tcW w:w="2744" w:type="dxa"/>
            <w:shd w:val="clear" w:color="auto" w:fill="auto"/>
            <w:vAlign w:val="center"/>
          </w:tcPr>
          <w:p>
            <w:pPr>
              <w:spacing w:line="300" w:lineRule="exact"/>
              <w:jc w:val="center"/>
              <w:rPr>
                <w:rFonts w:ascii="仿宋" w:hAnsi="仿宋" w:eastAsia="仿宋" w:cs="仿宋"/>
                <w:sz w:val="18"/>
                <w:szCs w:val="18"/>
              </w:rPr>
            </w:pPr>
            <w:r>
              <w:rPr>
                <w:rFonts w:hint="eastAsia" w:ascii="仿宋" w:hAnsi="仿宋" w:eastAsia="仿宋" w:cs="仿宋"/>
                <w:sz w:val="18"/>
                <w:szCs w:val="18"/>
              </w:rPr>
              <w:t>《关于招标采购蒋福山甘泉寺遗址公园年度养护服务的请示》（督查室[2018]3274号）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4" w:hRule="atLeast"/>
          <w:jc w:val="center"/>
        </w:trPr>
        <w:tc>
          <w:tcPr>
            <w:tcW w:w="1406" w:type="dxa"/>
            <w:vMerge w:val="continue"/>
            <w:shd w:val="clear" w:color="auto" w:fill="auto"/>
            <w:vAlign w:val="center"/>
          </w:tcPr>
          <w:p/>
        </w:tc>
        <w:tc>
          <w:tcPr>
            <w:tcW w:w="208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可持续影响指标</w:t>
            </w:r>
          </w:p>
        </w:tc>
        <w:tc>
          <w:tcPr>
            <w:tcW w:w="239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林业有害生物成灾率</w:t>
            </w:r>
          </w:p>
        </w:tc>
        <w:tc>
          <w:tcPr>
            <w:tcW w:w="314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林业有害生物灾害发生面积占公园总面积的比例</w:t>
            </w:r>
          </w:p>
        </w:tc>
        <w:tc>
          <w:tcPr>
            <w:tcW w:w="171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≤2%</w:t>
            </w:r>
          </w:p>
        </w:tc>
        <w:tc>
          <w:tcPr>
            <w:tcW w:w="2744" w:type="dxa"/>
            <w:shd w:val="clear" w:color="auto" w:fill="auto"/>
            <w:vAlign w:val="center"/>
          </w:tcPr>
          <w:p>
            <w:pPr>
              <w:spacing w:line="300" w:lineRule="exact"/>
              <w:jc w:val="center"/>
              <w:rPr>
                <w:rFonts w:ascii="仿宋" w:hAnsi="仿宋" w:eastAsia="仿宋" w:cs="仿宋"/>
                <w:sz w:val="18"/>
                <w:szCs w:val="18"/>
              </w:rPr>
            </w:pPr>
            <w:r>
              <w:rPr>
                <w:rFonts w:hint="eastAsia" w:ascii="仿宋" w:hAnsi="仿宋" w:eastAsia="仿宋" w:cs="仿宋"/>
                <w:sz w:val="18"/>
                <w:szCs w:val="18"/>
              </w:rPr>
              <w:t>《关于招标采购蒋福山甘泉寺遗址公园年度养护服务的请示》（督查室[2018]3274号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0" w:hRule="atLeast"/>
          <w:jc w:val="center"/>
        </w:trPr>
        <w:tc>
          <w:tcPr>
            <w:tcW w:w="140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08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服务对象满意度指标</w:t>
            </w:r>
          </w:p>
        </w:tc>
        <w:tc>
          <w:tcPr>
            <w:tcW w:w="239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居民满意度(%)</w:t>
            </w:r>
          </w:p>
        </w:tc>
        <w:tc>
          <w:tcPr>
            <w:tcW w:w="314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满意与比较满意的总人数与调查总人数的比率</w:t>
            </w:r>
          </w:p>
        </w:tc>
        <w:tc>
          <w:tcPr>
            <w:tcW w:w="171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≥90%</w:t>
            </w:r>
          </w:p>
        </w:tc>
        <w:tc>
          <w:tcPr>
            <w:tcW w:w="274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41</w:t>
      </w:r>
      <w:r>
        <w:rPr>
          <w:rFonts w:ascii="Times New Roman" w:hAnsi="Times New Roman" w:eastAsia="仿宋_GB2312" w:cs="Times New Roman"/>
          <w:sz w:val="28"/>
        </w:rPr>
        <w:t>.</w:t>
      </w:r>
      <w:r>
        <w:rPr>
          <w:rFonts w:hint="eastAsia" w:ascii="Times New Roman" w:hAnsi="Times New Roman" w:eastAsia="仿宋_GB2312" w:cs="Times New Roman"/>
          <w:sz w:val="28"/>
        </w:rPr>
        <w:t>国土空间规划管理业务费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1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1"/>
        <w:gridCol w:w="2191"/>
        <w:gridCol w:w="2522"/>
        <w:gridCol w:w="3311"/>
        <w:gridCol w:w="1805"/>
        <w:gridCol w:w="28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6" w:hRule="atLeast"/>
          <w:tblHeader/>
          <w:jc w:val="center"/>
        </w:trPr>
        <w:tc>
          <w:tcPr>
            <w:tcW w:w="148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18"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1.保障各项规划编制质量，使城乡规划管理工作有效推进。</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2.保障各项规划编制质量，使城乡规划管理工作有效推进。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92" w:hRule="atLeast"/>
          <w:tblHeader/>
          <w:jc w:val="center"/>
        </w:trPr>
        <w:tc>
          <w:tcPr>
            <w:tcW w:w="148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9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2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1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0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8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92" w:hRule="atLeast"/>
          <w:jc w:val="center"/>
        </w:trPr>
        <w:tc>
          <w:tcPr>
            <w:tcW w:w="1481"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9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52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专家评审次数</w:t>
            </w:r>
          </w:p>
        </w:tc>
        <w:tc>
          <w:tcPr>
            <w:tcW w:w="33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专家评审规划类项目的次数</w:t>
            </w:r>
          </w:p>
        </w:tc>
        <w:tc>
          <w:tcPr>
            <w:tcW w:w="180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≥10次</w:t>
            </w:r>
          </w:p>
        </w:tc>
        <w:tc>
          <w:tcPr>
            <w:tcW w:w="288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根据2019至2020年平均值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6" w:hRule="atLeast"/>
          <w:jc w:val="center"/>
        </w:trPr>
        <w:tc>
          <w:tcPr>
            <w:tcW w:w="1481" w:type="dxa"/>
            <w:vMerge w:val="continue"/>
            <w:shd w:val="clear" w:color="auto" w:fill="auto"/>
            <w:vAlign w:val="center"/>
          </w:tcPr>
          <w:p/>
        </w:tc>
        <w:tc>
          <w:tcPr>
            <w:tcW w:w="219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52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规划类专用设备维修次数</w:t>
            </w:r>
          </w:p>
        </w:tc>
        <w:tc>
          <w:tcPr>
            <w:tcW w:w="33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规划类专用设备维修次数</w:t>
            </w:r>
          </w:p>
        </w:tc>
        <w:tc>
          <w:tcPr>
            <w:tcW w:w="180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≥5次</w:t>
            </w:r>
          </w:p>
        </w:tc>
        <w:tc>
          <w:tcPr>
            <w:tcW w:w="288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根据2019至2020年平均值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6" w:hRule="atLeast"/>
          <w:jc w:val="center"/>
        </w:trPr>
        <w:tc>
          <w:tcPr>
            <w:tcW w:w="1481" w:type="dxa"/>
            <w:vMerge w:val="continue"/>
            <w:shd w:val="clear" w:color="auto" w:fill="auto"/>
            <w:vAlign w:val="center"/>
          </w:tcPr>
          <w:p/>
        </w:tc>
        <w:tc>
          <w:tcPr>
            <w:tcW w:w="219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质量指标</w:t>
            </w:r>
          </w:p>
        </w:tc>
        <w:tc>
          <w:tcPr>
            <w:tcW w:w="252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报告验收合格率</w:t>
            </w:r>
          </w:p>
        </w:tc>
        <w:tc>
          <w:tcPr>
            <w:tcW w:w="33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国土空间规划编制报告验收合格率</w:t>
            </w:r>
          </w:p>
        </w:tc>
        <w:tc>
          <w:tcPr>
            <w:tcW w:w="180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88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专家论证意见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92" w:hRule="atLeast"/>
          <w:jc w:val="center"/>
        </w:trPr>
        <w:tc>
          <w:tcPr>
            <w:tcW w:w="1481" w:type="dxa"/>
            <w:vMerge w:val="continue"/>
            <w:shd w:val="clear" w:color="auto" w:fill="auto"/>
            <w:vAlign w:val="center"/>
          </w:tcPr>
          <w:p/>
        </w:tc>
        <w:tc>
          <w:tcPr>
            <w:tcW w:w="219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时效指标</w:t>
            </w:r>
          </w:p>
        </w:tc>
        <w:tc>
          <w:tcPr>
            <w:tcW w:w="252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项目成本</w:t>
            </w:r>
          </w:p>
        </w:tc>
        <w:tc>
          <w:tcPr>
            <w:tcW w:w="33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成本控制率</w:t>
            </w:r>
          </w:p>
        </w:tc>
        <w:tc>
          <w:tcPr>
            <w:tcW w:w="180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88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2021年预算文本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92" w:hRule="atLeast"/>
          <w:jc w:val="center"/>
        </w:trPr>
        <w:tc>
          <w:tcPr>
            <w:tcW w:w="1481" w:type="dxa"/>
            <w:vMerge w:val="continue"/>
            <w:shd w:val="clear" w:color="auto" w:fill="auto"/>
            <w:vAlign w:val="center"/>
          </w:tcPr>
          <w:p/>
        </w:tc>
        <w:tc>
          <w:tcPr>
            <w:tcW w:w="219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成本指标</w:t>
            </w:r>
          </w:p>
        </w:tc>
        <w:tc>
          <w:tcPr>
            <w:tcW w:w="252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规划评审完成情况</w:t>
            </w:r>
          </w:p>
        </w:tc>
        <w:tc>
          <w:tcPr>
            <w:tcW w:w="33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规划评审完成及时性</w:t>
            </w:r>
          </w:p>
        </w:tc>
        <w:tc>
          <w:tcPr>
            <w:tcW w:w="180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及时</w:t>
            </w:r>
          </w:p>
        </w:tc>
        <w:tc>
          <w:tcPr>
            <w:tcW w:w="288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2021年预算执行情况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6" w:hRule="atLeast"/>
          <w:jc w:val="center"/>
        </w:trPr>
        <w:tc>
          <w:tcPr>
            <w:tcW w:w="1481"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9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经济效益指标</w:t>
            </w:r>
          </w:p>
        </w:tc>
        <w:tc>
          <w:tcPr>
            <w:tcW w:w="252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对经济带来的影响</w:t>
            </w:r>
          </w:p>
        </w:tc>
        <w:tc>
          <w:tcPr>
            <w:tcW w:w="33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保障规划项目顺利进行，保障经济和谐发展</w:t>
            </w:r>
          </w:p>
        </w:tc>
        <w:tc>
          <w:tcPr>
            <w:tcW w:w="180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和谐发展</w:t>
            </w:r>
          </w:p>
        </w:tc>
        <w:tc>
          <w:tcPr>
            <w:tcW w:w="288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2021年工作谋划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92" w:hRule="atLeast"/>
          <w:jc w:val="center"/>
        </w:trPr>
        <w:tc>
          <w:tcPr>
            <w:tcW w:w="1481" w:type="dxa"/>
            <w:vMerge w:val="continue"/>
            <w:shd w:val="clear" w:color="auto" w:fill="auto"/>
            <w:vAlign w:val="center"/>
          </w:tcPr>
          <w:p/>
        </w:tc>
        <w:tc>
          <w:tcPr>
            <w:tcW w:w="219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社会效益指标</w:t>
            </w:r>
          </w:p>
        </w:tc>
        <w:tc>
          <w:tcPr>
            <w:tcW w:w="252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对城乡发展的作用</w:t>
            </w:r>
          </w:p>
        </w:tc>
        <w:tc>
          <w:tcPr>
            <w:tcW w:w="33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对城乡规划管理工作的作用</w:t>
            </w:r>
          </w:p>
        </w:tc>
        <w:tc>
          <w:tcPr>
            <w:tcW w:w="180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有效推进</w:t>
            </w:r>
          </w:p>
        </w:tc>
        <w:tc>
          <w:tcPr>
            <w:tcW w:w="288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2021年工作谋划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6" w:hRule="atLeast"/>
          <w:jc w:val="center"/>
        </w:trPr>
        <w:tc>
          <w:tcPr>
            <w:tcW w:w="1481" w:type="dxa"/>
            <w:vMerge w:val="continue"/>
            <w:shd w:val="clear" w:color="auto" w:fill="auto"/>
            <w:vAlign w:val="center"/>
          </w:tcPr>
          <w:p/>
        </w:tc>
        <w:tc>
          <w:tcPr>
            <w:tcW w:w="219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可持续影响指标</w:t>
            </w:r>
          </w:p>
        </w:tc>
        <w:tc>
          <w:tcPr>
            <w:tcW w:w="252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国土空间规划工作质量情况</w:t>
            </w:r>
          </w:p>
        </w:tc>
        <w:tc>
          <w:tcPr>
            <w:tcW w:w="33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与上年度相比，国土空间规划工作是否有所提升</w:t>
            </w:r>
          </w:p>
        </w:tc>
        <w:tc>
          <w:tcPr>
            <w:tcW w:w="180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较好提升</w:t>
            </w:r>
          </w:p>
        </w:tc>
        <w:tc>
          <w:tcPr>
            <w:tcW w:w="288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2021年工作谋划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85" w:hRule="atLeast"/>
          <w:jc w:val="center"/>
        </w:trPr>
        <w:tc>
          <w:tcPr>
            <w:tcW w:w="148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9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服务对象满意度指标</w:t>
            </w:r>
          </w:p>
        </w:tc>
        <w:tc>
          <w:tcPr>
            <w:tcW w:w="252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服务对象满意度</w:t>
            </w:r>
          </w:p>
        </w:tc>
        <w:tc>
          <w:tcPr>
            <w:tcW w:w="33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接受单位对专家评审工作的满意程度</w:t>
            </w:r>
          </w:p>
        </w:tc>
        <w:tc>
          <w:tcPr>
            <w:tcW w:w="180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≥90%</w:t>
            </w:r>
          </w:p>
        </w:tc>
        <w:tc>
          <w:tcPr>
            <w:tcW w:w="288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42</w:t>
      </w:r>
      <w:r>
        <w:rPr>
          <w:rFonts w:ascii="Times New Roman" w:hAnsi="Times New Roman" w:eastAsia="仿宋_GB2312" w:cs="Times New Roman"/>
          <w:sz w:val="28"/>
        </w:rPr>
        <w:t>.</w:t>
      </w:r>
      <w:r>
        <w:rPr>
          <w:rFonts w:hint="eastAsia" w:ascii="Times New Roman" w:hAnsi="Times New Roman" w:eastAsia="仿宋_GB2312" w:cs="Times New Roman"/>
          <w:sz w:val="28"/>
        </w:rPr>
        <w:t>三河市黄土庄——段甲岭一线矿山地质环境恢复治理区道路工程</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4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06"/>
        <w:gridCol w:w="2228"/>
        <w:gridCol w:w="2565"/>
        <w:gridCol w:w="3367"/>
        <w:gridCol w:w="1835"/>
        <w:gridCol w:w="29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8" w:hRule="atLeast"/>
          <w:tblHeader/>
          <w:jc w:val="center"/>
        </w:trPr>
        <w:tc>
          <w:tcPr>
            <w:tcW w:w="150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933"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1.在三河市黄土庄-段甲岭一线矿山地质环境恢复治理区内修建道路</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2.建设完成道路，方便行车通行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0" w:hRule="atLeast"/>
          <w:tblHeader/>
          <w:jc w:val="center"/>
        </w:trPr>
        <w:tc>
          <w:tcPr>
            <w:tcW w:w="150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2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6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6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93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46" w:hRule="atLeast"/>
          <w:jc w:val="center"/>
        </w:trPr>
        <w:tc>
          <w:tcPr>
            <w:tcW w:w="150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28"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数量指标</w:t>
            </w:r>
          </w:p>
        </w:tc>
        <w:tc>
          <w:tcPr>
            <w:tcW w:w="256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修建道路长度</w:t>
            </w:r>
          </w:p>
        </w:tc>
        <w:tc>
          <w:tcPr>
            <w:tcW w:w="3367"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修建道路长度</w:t>
            </w:r>
          </w:p>
        </w:tc>
        <w:tc>
          <w:tcPr>
            <w:tcW w:w="183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≥2千米</w:t>
            </w:r>
          </w:p>
        </w:tc>
        <w:tc>
          <w:tcPr>
            <w:tcW w:w="2938"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三河市黄土庄——段甲岭一线矿山地质环境恢复治理区道路工程手工图设计书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46" w:hRule="atLeast"/>
          <w:jc w:val="center"/>
        </w:trPr>
        <w:tc>
          <w:tcPr>
            <w:tcW w:w="1506" w:type="dxa"/>
            <w:vMerge w:val="continue"/>
            <w:shd w:val="clear" w:color="auto" w:fill="auto"/>
            <w:vAlign w:val="center"/>
          </w:tcPr>
          <w:p/>
        </w:tc>
        <w:tc>
          <w:tcPr>
            <w:tcW w:w="2228"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质量指标</w:t>
            </w:r>
          </w:p>
        </w:tc>
        <w:tc>
          <w:tcPr>
            <w:tcW w:w="256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按设计要求建设道路</w:t>
            </w:r>
          </w:p>
        </w:tc>
        <w:tc>
          <w:tcPr>
            <w:tcW w:w="3367"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按设计要求建设道路</w:t>
            </w:r>
          </w:p>
        </w:tc>
        <w:tc>
          <w:tcPr>
            <w:tcW w:w="183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100%</w:t>
            </w:r>
          </w:p>
        </w:tc>
        <w:tc>
          <w:tcPr>
            <w:tcW w:w="2938"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三河市黄土庄——段甲岭一线矿山地质环境恢复治理区道路工程手工图设计书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8" w:hRule="atLeast"/>
          <w:jc w:val="center"/>
        </w:trPr>
        <w:tc>
          <w:tcPr>
            <w:tcW w:w="1506" w:type="dxa"/>
            <w:vMerge w:val="continue"/>
            <w:shd w:val="clear" w:color="auto" w:fill="auto"/>
            <w:vAlign w:val="center"/>
          </w:tcPr>
          <w:p/>
        </w:tc>
        <w:tc>
          <w:tcPr>
            <w:tcW w:w="2228"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时效指标</w:t>
            </w:r>
          </w:p>
        </w:tc>
        <w:tc>
          <w:tcPr>
            <w:tcW w:w="256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及时率</w:t>
            </w:r>
          </w:p>
        </w:tc>
        <w:tc>
          <w:tcPr>
            <w:tcW w:w="3367"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工作完成及时率</w:t>
            </w:r>
          </w:p>
        </w:tc>
        <w:tc>
          <w:tcPr>
            <w:tcW w:w="183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100%</w:t>
            </w:r>
          </w:p>
        </w:tc>
        <w:tc>
          <w:tcPr>
            <w:tcW w:w="2938"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8" w:hRule="atLeast"/>
          <w:jc w:val="center"/>
        </w:trPr>
        <w:tc>
          <w:tcPr>
            <w:tcW w:w="1506" w:type="dxa"/>
            <w:vMerge w:val="continue"/>
            <w:shd w:val="clear" w:color="auto" w:fill="auto"/>
            <w:vAlign w:val="center"/>
          </w:tcPr>
          <w:p/>
        </w:tc>
        <w:tc>
          <w:tcPr>
            <w:tcW w:w="2228"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成本指标</w:t>
            </w:r>
          </w:p>
        </w:tc>
        <w:tc>
          <w:tcPr>
            <w:tcW w:w="256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项目预算控制数</w:t>
            </w:r>
          </w:p>
        </w:tc>
        <w:tc>
          <w:tcPr>
            <w:tcW w:w="3367"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项目预算控制数</w:t>
            </w:r>
          </w:p>
        </w:tc>
        <w:tc>
          <w:tcPr>
            <w:tcW w:w="183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≤355万元</w:t>
            </w:r>
          </w:p>
        </w:tc>
        <w:tc>
          <w:tcPr>
            <w:tcW w:w="2938"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2021年预算文本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46" w:hRule="atLeast"/>
          <w:jc w:val="center"/>
        </w:trPr>
        <w:tc>
          <w:tcPr>
            <w:tcW w:w="150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28"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经济效益指标</w:t>
            </w:r>
          </w:p>
        </w:tc>
        <w:tc>
          <w:tcPr>
            <w:tcW w:w="256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拉动地方经济发展</w:t>
            </w:r>
          </w:p>
        </w:tc>
        <w:tc>
          <w:tcPr>
            <w:tcW w:w="3367"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项目实施为当地村民提供了就业工作岗位,拉动经济发展,提高居民收入水平</w:t>
            </w:r>
          </w:p>
        </w:tc>
        <w:tc>
          <w:tcPr>
            <w:tcW w:w="183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得到提升</w:t>
            </w:r>
          </w:p>
        </w:tc>
        <w:tc>
          <w:tcPr>
            <w:tcW w:w="2938"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三河市黄土庄——段甲岭一线矿山地质环境恢复治理区道路工程手工图设计书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46" w:hRule="atLeast"/>
          <w:jc w:val="center"/>
        </w:trPr>
        <w:tc>
          <w:tcPr>
            <w:tcW w:w="1506" w:type="dxa"/>
            <w:vMerge w:val="continue"/>
            <w:shd w:val="clear" w:color="auto" w:fill="auto"/>
            <w:vAlign w:val="center"/>
          </w:tcPr>
          <w:p/>
        </w:tc>
        <w:tc>
          <w:tcPr>
            <w:tcW w:w="2228"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社会效益指标</w:t>
            </w:r>
          </w:p>
        </w:tc>
        <w:tc>
          <w:tcPr>
            <w:tcW w:w="256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改善原道路质量</w:t>
            </w:r>
          </w:p>
        </w:tc>
        <w:tc>
          <w:tcPr>
            <w:tcW w:w="3367"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改善原道路质量</w:t>
            </w:r>
          </w:p>
        </w:tc>
        <w:tc>
          <w:tcPr>
            <w:tcW w:w="183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明显改善</w:t>
            </w:r>
          </w:p>
        </w:tc>
        <w:tc>
          <w:tcPr>
            <w:tcW w:w="2938"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三河市黄土庄——段甲岭一线矿山地质环境恢复治理区道路工程手工图设计书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46" w:hRule="atLeast"/>
          <w:jc w:val="center"/>
        </w:trPr>
        <w:tc>
          <w:tcPr>
            <w:tcW w:w="1506" w:type="dxa"/>
            <w:vMerge w:val="continue"/>
            <w:shd w:val="clear" w:color="auto" w:fill="auto"/>
            <w:vAlign w:val="center"/>
          </w:tcPr>
          <w:p/>
        </w:tc>
        <w:tc>
          <w:tcPr>
            <w:tcW w:w="2228"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可持续影响指标</w:t>
            </w:r>
          </w:p>
        </w:tc>
        <w:tc>
          <w:tcPr>
            <w:tcW w:w="256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建设完成后使用时间</w:t>
            </w:r>
          </w:p>
        </w:tc>
        <w:tc>
          <w:tcPr>
            <w:tcW w:w="3367"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建设完成后使用时间</w:t>
            </w:r>
          </w:p>
        </w:tc>
        <w:tc>
          <w:tcPr>
            <w:tcW w:w="183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≥3年</w:t>
            </w:r>
          </w:p>
        </w:tc>
        <w:tc>
          <w:tcPr>
            <w:tcW w:w="2938"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三河市黄土庄——段甲岭一线矿山地质环境恢复治理区道路工程手工图设计书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0" w:hRule="atLeast"/>
          <w:jc w:val="center"/>
        </w:trPr>
        <w:tc>
          <w:tcPr>
            <w:tcW w:w="150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28"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服务对象满意度指标</w:t>
            </w:r>
          </w:p>
        </w:tc>
        <w:tc>
          <w:tcPr>
            <w:tcW w:w="256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对道路工程的满意度</w:t>
            </w:r>
          </w:p>
        </w:tc>
        <w:tc>
          <w:tcPr>
            <w:tcW w:w="3367"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附近生活的居民对矿山治理满意的人数占调查总人数的比率</w:t>
            </w:r>
          </w:p>
        </w:tc>
        <w:tc>
          <w:tcPr>
            <w:tcW w:w="183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≥90%</w:t>
            </w:r>
          </w:p>
        </w:tc>
        <w:tc>
          <w:tcPr>
            <w:tcW w:w="2938"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43</w:t>
      </w:r>
      <w:r>
        <w:rPr>
          <w:rFonts w:ascii="Times New Roman" w:hAnsi="Times New Roman" w:eastAsia="仿宋_GB2312" w:cs="Times New Roman"/>
          <w:sz w:val="28"/>
        </w:rPr>
        <w:t>.</w:t>
      </w:r>
      <w:r>
        <w:rPr>
          <w:rFonts w:hint="eastAsia" w:ascii="Times New Roman" w:hAnsi="Times New Roman" w:eastAsia="仿宋_GB2312" w:cs="Times New Roman"/>
          <w:sz w:val="28"/>
        </w:rPr>
        <w:t>三河市绿廊绿道及慢行系统专项规划</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11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3"/>
        <w:gridCol w:w="2179"/>
        <w:gridCol w:w="2505"/>
        <w:gridCol w:w="3292"/>
        <w:gridCol w:w="1792"/>
        <w:gridCol w:w="28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20" w:hRule="atLeast"/>
          <w:tblHeader/>
          <w:jc w:val="center"/>
        </w:trPr>
        <w:tc>
          <w:tcPr>
            <w:tcW w:w="147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646"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1.为了改善提升城市生态环境，全面落实中央推进“城市双修”决策部署，在对城市山体、水系、湿地、绿地等自然资源和生态空间充分调查基础上，提出生态修复措施。</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2.通过项目的开展有效的改善提升城市生态环境。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3" w:hRule="atLeast"/>
          <w:tblHeader/>
          <w:jc w:val="center"/>
        </w:trPr>
        <w:tc>
          <w:tcPr>
            <w:tcW w:w="147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7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0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29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9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7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9" w:hRule="atLeast"/>
          <w:jc w:val="center"/>
        </w:trPr>
        <w:tc>
          <w:tcPr>
            <w:tcW w:w="1473"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7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50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规划方案个数</w:t>
            </w:r>
          </w:p>
        </w:tc>
        <w:tc>
          <w:tcPr>
            <w:tcW w:w="329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规划方案个数</w:t>
            </w:r>
          </w:p>
        </w:tc>
        <w:tc>
          <w:tcPr>
            <w:tcW w:w="179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≥1套</w:t>
            </w:r>
          </w:p>
        </w:tc>
        <w:tc>
          <w:tcPr>
            <w:tcW w:w="287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9" w:hRule="atLeast"/>
          <w:jc w:val="center"/>
        </w:trPr>
        <w:tc>
          <w:tcPr>
            <w:tcW w:w="1473" w:type="dxa"/>
            <w:vMerge w:val="continue"/>
            <w:shd w:val="clear" w:color="auto" w:fill="auto"/>
            <w:vAlign w:val="center"/>
          </w:tcPr>
          <w:p/>
        </w:tc>
        <w:tc>
          <w:tcPr>
            <w:tcW w:w="217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质量指标</w:t>
            </w:r>
          </w:p>
        </w:tc>
        <w:tc>
          <w:tcPr>
            <w:tcW w:w="250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项目完成率</w:t>
            </w:r>
          </w:p>
        </w:tc>
        <w:tc>
          <w:tcPr>
            <w:tcW w:w="329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项目完成率</w:t>
            </w:r>
          </w:p>
        </w:tc>
        <w:tc>
          <w:tcPr>
            <w:tcW w:w="179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87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按合同要求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9" w:hRule="atLeast"/>
          <w:jc w:val="center"/>
        </w:trPr>
        <w:tc>
          <w:tcPr>
            <w:tcW w:w="1473" w:type="dxa"/>
            <w:vMerge w:val="continue"/>
            <w:shd w:val="clear" w:color="auto" w:fill="auto"/>
            <w:vAlign w:val="center"/>
          </w:tcPr>
          <w:p/>
        </w:tc>
        <w:tc>
          <w:tcPr>
            <w:tcW w:w="217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时效指标</w:t>
            </w:r>
          </w:p>
        </w:tc>
        <w:tc>
          <w:tcPr>
            <w:tcW w:w="250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及时率</w:t>
            </w:r>
          </w:p>
        </w:tc>
        <w:tc>
          <w:tcPr>
            <w:tcW w:w="329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工作完成及时率</w:t>
            </w:r>
          </w:p>
        </w:tc>
        <w:tc>
          <w:tcPr>
            <w:tcW w:w="179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87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9" w:hRule="atLeast"/>
          <w:jc w:val="center"/>
        </w:trPr>
        <w:tc>
          <w:tcPr>
            <w:tcW w:w="1473" w:type="dxa"/>
            <w:vMerge w:val="continue"/>
            <w:shd w:val="clear" w:color="auto" w:fill="auto"/>
            <w:vAlign w:val="center"/>
          </w:tcPr>
          <w:p/>
        </w:tc>
        <w:tc>
          <w:tcPr>
            <w:tcW w:w="217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成本指标</w:t>
            </w:r>
          </w:p>
        </w:tc>
        <w:tc>
          <w:tcPr>
            <w:tcW w:w="250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项目预算控制数</w:t>
            </w:r>
          </w:p>
        </w:tc>
        <w:tc>
          <w:tcPr>
            <w:tcW w:w="329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项目预算控制数</w:t>
            </w:r>
          </w:p>
        </w:tc>
        <w:tc>
          <w:tcPr>
            <w:tcW w:w="179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≤29.64万元</w:t>
            </w:r>
          </w:p>
        </w:tc>
        <w:tc>
          <w:tcPr>
            <w:tcW w:w="287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2021年预算文本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9" w:hRule="atLeast"/>
          <w:jc w:val="center"/>
        </w:trPr>
        <w:tc>
          <w:tcPr>
            <w:tcW w:w="1473"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7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经济效益指标</w:t>
            </w:r>
          </w:p>
        </w:tc>
        <w:tc>
          <w:tcPr>
            <w:tcW w:w="250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对区域出行的影响</w:t>
            </w:r>
          </w:p>
        </w:tc>
        <w:tc>
          <w:tcPr>
            <w:tcW w:w="329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对区域出行的影响</w:t>
            </w:r>
          </w:p>
        </w:tc>
        <w:tc>
          <w:tcPr>
            <w:tcW w:w="179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得到提升</w:t>
            </w:r>
          </w:p>
        </w:tc>
        <w:tc>
          <w:tcPr>
            <w:tcW w:w="287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9" w:hRule="atLeast"/>
          <w:jc w:val="center"/>
        </w:trPr>
        <w:tc>
          <w:tcPr>
            <w:tcW w:w="1473" w:type="dxa"/>
            <w:vMerge w:val="continue"/>
            <w:shd w:val="clear" w:color="auto" w:fill="auto"/>
            <w:vAlign w:val="center"/>
          </w:tcPr>
          <w:p/>
        </w:tc>
        <w:tc>
          <w:tcPr>
            <w:tcW w:w="217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社会效益指标</w:t>
            </w:r>
          </w:p>
        </w:tc>
        <w:tc>
          <w:tcPr>
            <w:tcW w:w="250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引领城市发展</w:t>
            </w:r>
          </w:p>
        </w:tc>
        <w:tc>
          <w:tcPr>
            <w:tcW w:w="329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增强城市竞争力与可持续发展能力</w:t>
            </w:r>
          </w:p>
        </w:tc>
        <w:tc>
          <w:tcPr>
            <w:tcW w:w="179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得到提升</w:t>
            </w:r>
          </w:p>
        </w:tc>
        <w:tc>
          <w:tcPr>
            <w:tcW w:w="287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9" w:hRule="atLeast"/>
          <w:jc w:val="center"/>
        </w:trPr>
        <w:tc>
          <w:tcPr>
            <w:tcW w:w="1473" w:type="dxa"/>
            <w:vMerge w:val="continue"/>
            <w:shd w:val="clear" w:color="auto" w:fill="auto"/>
            <w:vAlign w:val="center"/>
          </w:tcPr>
          <w:p/>
        </w:tc>
        <w:tc>
          <w:tcPr>
            <w:tcW w:w="217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生态效益指标</w:t>
            </w:r>
          </w:p>
        </w:tc>
        <w:tc>
          <w:tcPr>
            <w:tcW w:w="250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修复生态环境</w:t>
            </w:r>
          </w:p>
        </w:tc>
        <w:tc>
          <w:tcPr>
            <w:tcW w:w="329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修复山体、水系、湿地、绿地等自然资源</w:t>
            </w:r>
          </w:p>
        </w:tc>
        <w:tc>
          <w:tcPr>
            <w:tcW w:w="179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得到提升</w:t>
            </w:r>
          </w:p>
        </w:tc>
        <w:tc>
          <w:tcPr>
            <w:tcW w:w="287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95" w:hRule="atLeast"/>
          <w:jc w:val="center"/>
        </w:trPr>
        <w:tc>
          <w:tcPr>
            <w:tcW w:w="147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7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服务对象满意度指标</w:t>
            </w:r>
          </w:p>
        </w:tc>
        <w:tc>
          <w:tcPr>
            <w:tcW w:w="250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受益群体满意度</w:t>
            </w:r>
          </w:p>
        </w:tc>
        <w:tc>
          <w:tcPr>
            <w:tcW w:w="329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增强受益群体满意度</w:t>
            </w:r>
          </w:p>
        </w:tc>
        <w:tc>
          <w:tcPr>
            <w:tcW w:w="179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得到提升</w:t>
            </w:r>
          </w:p>
        </w:tc>
        <w:tc>
          <w:tcPr>
            <w:tcW w:w="287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44</w:t>
      </w:r>
      <w:r>
        <w:rPr>
          <w:rFonts w:ascii="Times New Roman" w:hAnsi="Times New Roman" w:eastAsia="仿宋_GB2312" w:cs="Times New Roman"/>
          <w:sz w:val="28"/>
        </w:rPr>
        <w:t>.</w:t>
      </w:r>
      <w:r>
        <w:rPr>
          <w:rFonts w:hint="eastAsia" w:ascii="Times New Roman" w:hAnsi="Times New Roman" w:eastAsia="仿宋_GB2312" w:cs="Times New Roman"/>
          <w:sz w:val="28"/>
        </w:rPr>
        <w:t>国有建设用地供应计划编制经费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67"/>
        <w:gridCol w:w="2170"/>
        <w:gridCol w:w="2496"/>
        <w:gridCol w:w="3277"/>
        <w:gridCol w:w="1785"/>
        <w:gridCol w:w="28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59" w:hRule="atLeast"/>
          <w:tblHeader/>
          <w:jc w:val="center"/>
        </w:trPr>
        <w:tc>
          <w:tcPr>
            <w:tcW w:w="146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1.通过项目的开展为三河市2021年国有土地供应做出合理安排，指导土地供应的规模、用地类型等，使土地供应满足三河市的社会发展需求。</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2.通过项目的开展完成三河市2021年度国有建设用地供应计划，并编制三河市2021年度国有建设用地供应计划说明、图件等，合理科学安排2021年度三河市国有土地出让，指导土地供应。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3" w:hRule="atLeast"/>
          <w:tblHeader/>
          <w:jc w:val="center"/>
        </w:trPr>
        <w:tc>
          <w:tcPr>
            <w:tcW w:w="146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9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27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6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27" w:hRule="atLeast"/>
          <w:jc w:val="center"/>
        </w:trPr>
        <w:tc>
          <w:tcPr>
            <w:tcW w:w="1467"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7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49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完成土地供应计划各项成果</w:t>
            </w:r>
          </w:p>
        </w:tc>
        <w:tc>
          <w:tcPr>
            <w:tcW w:w="327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完成2020年度国有建设用地供应计划各项成果，主要包括说明、图件等</w:t>
            </w:r>
          </w:p>
        </w:tc>
        <w:tc>
          <w:tcPr>
            <w:tcW w:w="178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1套</w:t>
            </w:r>
          </w:p>
        </w:tc>
        <w:tc>
          <w:tcPr>
            <w:tcW w:w="2864" w:type="dxa"/>
            <w:shd w:val="clear" w:color="auto" w:fill="auto"/>
            <w:vAlign w:val="center"/>
          </w:tcPr>
          <w:p>
            <w:pPr>
              <w:spacing w:line="300" w:lineRule="exact"/>
              <w:jc w:val="center"/>
              <w:rPr>
                <w:rFonts w:ascii="仿宋" w:hAnsi="仿宋" w:eastAsia="仿宋" w:cs="仿宋"/>
                <w:sz w:val="18"/>
                <w:szCs w:val="18"/>
              </w:rPr>
            </w:pPr>
            <w:r>
              <w:rPr>
                <w:rFonts w:hint="eastAsia" w:ascii="仿宋" w:hAnsi="仿宋" w:eastAsia="仿宋" w:cs="仿宋"/>
                <w:sz w:val="18"/>
                <w:szCs w:val="18"/>
              </w:rPr>
              <w:t>国土资源部关于印发《国有建设用地供应计划编制规范》（试行）的通知（国土资发[2010]117号）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27" w:hRule="atLeast"/>
          <w:jc w:val="center"/>
        </w:trPr>
        <w:tc>
          <w:tcPr>
            <w:tcW w:w="1467" w:type="dxa"/>
            <w:vMerge w:val="continue"/>
            <w:shd w:val="clear" w:color="auto" w:fill="auto"/>
            <w:vAlign w:val="center"/>
          </w:tcPr>
          <w:p/>
        </w:tc>
        <w:tc>
          <w:tcPr>
            <w:tcW w:w="217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质量指标</w:t>
            </w:r>
          </w:p>
        </w:tc>
        <w:tc>
          <w:tcPr>
            <w:tcW w:w="249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项目合格率</w:t>
            </w:r>
          </w:p>
        </w:tc>
        <w:tc>
          <w:tcPr>
            <w:tcW w:w="327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项目上报合格情况</w:t>
            </w:r>
          </w:p>
        </w:tc>
        <w:tc>
          <w:tcPr>
            <w:tcW w:w="178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864" w:type="dxa"/>
            <w:shd w:val="clear" w:color="auto" w:fill="auto"/>
            <w:vAlign w:val="center"/>
          </w:tcPr>
          <w:p>
            <w:pPr>
              <w:spacing w:line="300" w:lineRule="exact"/>
              <w:jc w:val="center"/>
              <w:rPr>
                <w:rFonts w:ascii="仿宋" w:hAnsi="仿宋" w:eastAsia="仿宋" w:cs="仿宋"/>
                <w:sz w:val="18"/>
                <w:szCs w:val="18"/>
              </w:rPr>
            </w:pPr>
            <w:r>
              <w:rPr>
                <w:rFonts w:hint="eastAsia" w:ascii="仿宋" w:hAnsi="仿宋" w:eastAsia="仿宋" w:cs="仿宋"/>
                <w:sz w:val="18"/>
                <w:szCs w:val="18"/>
              </w:rPr>
              <w:t>国土资源部关于印发《国有建设用地供应计划编制规范》（试行）的通知（国土资发[2010]117号）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27" w:hRule="atLeast"/>
          <w:jc w:val="center"/>
        </w:trPr>
        <w:tc>
          <w:tcPr>
            <w:tcW w:w="1467" w:type="dxa"/>
            <w:vMerge w:val="continue"/>
            <w:shd w:val="clear" w:color="auto" w:fill="auto"/>
            <w:vAlign w:val="center"/>
          </w:tcPr>
          <w:p/>
        </w:tc>
        <w:tc>
          <w:tcPr>
            <w:tcW w:w="217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时效指标</w:t>
            </w:r>
          </w:p>
        </w:tc>
        <w:tc>
          <w:tcPr>
            <w:tcW w:w="249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项目完成时间</w:t>
            </w:r>
          </w:p>
        </w:tc>
        <w:tc>
          <w:tcPr>
            <w:tcW w:w="327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是否在规定时间内完成项目</w:t>
            </w:r>
          </w:p>
        </w:tc>
        <w:tc>
          <w:tcPr>
            <w:tcW w:w="178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≤02021年3月底</w:t>
            </w:r>
          </w:p>
        </w:tc>
        <w:tc>
          <w:tcPr>
            <w:tcW w:w="2864" w:type="dxa"/>
            <w:shd w:val="clear" w:color="auto" w:fill="auto"/>
            <w:vAlign w:val="center"/>
          </w:tcPr>
          <w:p>
            <w:pPr>
              <w:spacing w:line="300" w:lineRule="exact"/>
              <w:jc w:val="center"/>
              <w:rPr>
                <w:rFonts w:ascii="仿宋" w:hAnsi="仿宋" w:eastAsia="仿宋" w:cs="仿宋"/>
                <w:sz w:val="18"/>
                <w:szCs w:val="18"/>
              </w:rPr>
            </w:pPr>
            <w:r>
              <w:rPr>
                <w:rFonts w:hint="eastAsia" w:ascii="仿宋" w:hAnsi="仿宋" w:eastAsia="仿宋" w:cs="仿宋"/>
                <w:sz w:val="18"/>
                <w:szCs w:val="18"/>
              </w:rPr>
              <w:t>国土资源部关于印发《国有建设用地供应计划编制规范》（试行）的通知（国土资发[2010]117号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3" w:hRule="atLeast"/>
          <w:jc w:val="center"/>
        </w:trPr>
        <w:tc>
          <w:tcPr>
            <w:tcW w:w="1467" w:type="dxa"/>
            <w:vMerge w:val="continue"/>
            <w:shd w:val="clear" w:color="auto" w:fill="auto"/>
            <w:vAlign w:val="center"/>
          </w:tcPr>
          <w:p/>
        </w:tc>
        <w:tc>
          <w:tcPr>
            <w:tcW w:w="217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成本指标</w:t>
            </w:r>
          </w:p>
        </w:tc>
        <w:tc>
          <w:tcPr>
            <w:tcW w:w="249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项目支出成本</w:t>
            </w:r>
          </w:p>
        </w:tc>
        <w:tc>
          <w:tcPr>
            <w:tcW w:w="327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项目支出成本</w:t>
            </w:r>
          </w:p>
        </w:tc>
        <w:tc>
          <w:tcPr>
            <w:tcW w:w="178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≤5万元</w:t>
            </w:r>
          </w:p>
        </w:tc>
        <w:tc>
          <w:tcPr>
            <w:tcW w:w="286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27" w:hRule="atLeast"/>
          <w:jc w:val="center"/>
        </w:trPr>
        <w:tc>
          <w:tcPr>
            <w:tcW w:w="1467"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7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经济效益指标</w:t>
            </w:r>
          </w:p>
        </w:tc>
        <w:tc>
          <w:tcPr>
            <w:tcW w:w="249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合理调配土地市场的供应</w:t>
            </w:r>
          </w:p>
        </w:tc>
        <w:tc>
          <w:tcPr>
            <w:tcW w:w="327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有限土地资源合理分配，土地市场有序进行，合理调配房地产经济发展</w:t>
            </w:r>
          </w:p>
        </w:tc>
        <w:tc>
          <w:tcPr>
            <w:tcW w:w="178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促进</w:t>
            </w:r>
          </w:p>
        </w:tc>
        <w:tc>
          <w:tcPr>
            <w:tcW w:w="2864" w:type="dxa"/>
            <w:shd w:val="clear" w:color="auto" w:fill="auto"/>
            <w:vAlign w:val="center"/>
          </w:tcPr>
          <w:p>
            <w:pPr>
              <w:spacing w:line="300" w:lineRule="exact"/>
              <w:jc w:val="center"/>
              <w:rPr>
                <w:rFonts w:ascii="仿宋" w:hAnsi="仿宋" w:eastAsia="仿宋" w:cs="仿宋"/>
                <w:sz w:val="18"/>
                <w:szCs w:val="18"/>
              </w:rPr>
            </w:pPr>
            <w:r>
              <w:rPr>
                <w:rFonts w:hint="eastAsia" w:ascii="仿宋" w:hAnsi="仿宋" w:eastAsia="仿宋" w:cs="仿宋"/>
                <w:sz w:val="18"/>
                <w:szCs w:val="18"/>
              </w:rPr>
              <w:t>国土资源部关于印发《国有建设用地供应计划编制规范》（试行）的通知（国土资发[2010]117号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27" w:hRule="atLeast"/>
          <w:jc w:val="center"/>
        </w:trPr>
        <w:tc>
          <w:tcPr>
            <w:tcW w:w="1467" w:type="dxa"/>
            <w:vMerge w:val="continue"/>
            <w:shd w:val="clear" w:color="auto" w:fill="auto"/>
            <w:vAlign w:val="center"/>
          </w:tcPr>
          <w:p/>
        </w:tc>
        <w:tc>
          <w:tcPr>
            <w:tcW w:w="217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社会效益指标</w:t>
            </w:r>
          </w:p>
        </w:tc>
        <w:tc>
          <w:tcPr>
            <w:tcW w:w="249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促进三河用地供应科学合理</w:t>
            </w:r>
          </w:p>
        </w:tc>
        <w:tc>
          <w:tcPr>
            <w:tcW w:w="327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能否促进三河市国有建设用地供应的规模、类型、用途等更加科学合理</w:t>
            </w:r>
          </w:p>
        </w:tc>
        <w:tc>
          <w:tcPr>
            <w:tcW w:w="178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促进</w:t>
            </w:r>
          </w:p>
        </w:tc>
        <w:tc>
          <w:tcPr>
            <w:tcW w:w="2864" w:type="dxa"/>
            <w:shd w:val="clear" w:color="auto" w:fill="auto"/>
            <w:vAlign w:val="center"/>
          </w:tcPr>
          <w:p>
            <w:pPr>
              <w:spacing w:line="300" w:lineRule="exact"/>
              <w:jc w:val="center"/>
              <w:rPr>
                <w:rFonts w:ascii="仿宋" w:hAnsi="仿宋" w:eastAsia="仿宋" w:cs="仿宋"/>
                <w:sz w:val="18"/>
                <w:szCs w:val="18"/>
              </w:rPr>
            </w:pPr>
            <w:r>
              <w:rPr>
                <w:rFonts w:hint="eastAsia" w:ascii="仿宋" w:hAnsi="仿宋" w:eastAsia="仿宋" w:cs="仿宋"/>
                <w:sz w:val="18"/>
                <w:szCs w:val="18"/>
              </w:rPr>
              <w:t>国土资源部关于印发《国有建设用地供应计划编制规范》（试行）的通知（国土资发[2010]117号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59" w:hRule="atLeast"/>
          <w:jc w:val="center"/>
        </w:trPr>
        <w:tc>
          <w:tcPr>
            <w:tcW w:w="146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7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服务对象满意度指标</w:t>
            </w:r>
          </w:p>
        </w:tc>
        <w:tc>
          <w:tcPr>
            <w:tcW w:w="249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服务对象对项目成果的满意程度</w:t>
            </w:r>
          </w:p>
        </w:tc>
        <w:tc>
          <w:tcPr>
            <w:tcW w:w="327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成果符合国家、省、市的要求，具有一定指导意义，服务对象对项目成果的满意程度</w:t>
            </w:r>
          </w:p>
        </w:tc>
        <w:tc>
          <w:tcPr>
            <w:tcW w:w="178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≥90%</w:t>
            </w:r>
          </w:p>
        </w:tc>
        <w:tc>
          <w:tcPr>
            <w:tcW w:w="286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45</w:t>
      </w:r>
      <w:r>
        <w:rPr>
          <w:rFonts w:ascii="Times New Roman" w:hAnsi="Times New Roman" w:eastAsia="仿宋_GB2312" w:cs="Times New Roman"/>
          <w:sz w:val="28"/>
        </w:rPr>
        <w:t>.</w:t>
      </w:r>
      <w:r>
        <w:rPr>
          <w:rFonts w:hint="eastAsia" w:ascii="Times New Roman" w:hAnsi="Times New Roman" w:eastAsia="仿宋_GB2312" w:cs="Times New Roman"/>
          <w:sz w:val="28"/>
        </w:rPr>
        <w:t>房地一体农村集体建设用地和宅基地确权登记发证</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39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62"/>
        <w:gridCol w:w="2162"/>
        <w:gridCol w:w="2487"/>
        <w:gridCol w:w="3265"/>
        <w:gridCol w:w="1780"/>
        <w:gridCol w:w="2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60" w:hRule="atLeast"/>
          <w:tblHeader/>
          <w:jc w:val="center"/>
        </w:trPr>
        <w:tc>
          <w:tcPr>
            <w:tcW w:w="146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37"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1.完成农村集体土地确权登记（房屋调查部分）工作</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2.按时按质完成调查并建好确权登记数据库，为发证做准备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3" w:hRule="atLeast"/>
          <w:tblHeader/>
          <w:jc w:val="center"/>
        </w:trPr>
        <w:tc>
          <w:tcPr>
            <w:tcW w:w="146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6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8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26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8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81" w:hRule="atLeast"/>
          <w:jc w:val="center"/>
        </w:trPr>
        <w:tc>
          <w:tcPr>
            <w:tcW w:w="1462"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6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数量指标</w:t>
            </w:r>
          </w:p>
        </w:tc>
        <w:tc>
          <w:tcPr>
            <w:tcW w:w="248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宅基地房产部分测量数量</w:t>
            </w:r>
          </w:p>
        </w:tc>
        <w:tc>
          <w:tcPr>
            <w:tcW w:w="326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剩余城中村宅基地确权数量</w:t>
            </w:r>
          </w:p>
        </w:tc>
        <w:tc>
          <w:tcPr>
            <w:tcW w:w="178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≥4000宗</w:t>
            </w:r>
          </w:p>
        </w:tc>
        <w:tc>
          <w:tcPr>
            <w:tcW w:w="284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《关于调整农村集体土地确权登记法阵工作的通知》（冀国土资发[2015]1号）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81" w:hRule="atLeast"/>
          <w:jc w:val="center"/>
        </w:trPr>
        <w:tc>
          <w:tcPr>
            <w:tcW w:w="1462" w:type="dxa"/>
            <w:vMerge w:val="continue"/>
            <w:shd w:val="clear" w:color="auto" w:fill="auto"/>
            <w:vAlign w:val="center"/>
          </w:tcPr>
          <w:p/>
        </w:tc>
        <w:tc>
          <w:tcPr>
            <w:tcW w:w="216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质量指标</w:t>
            </w:r>
          </w:p>
        </w:tc>
        <w:tc>
          <w:tcPr>
            <w:tcW w:w="248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内业资料整理完成率</w:t>
            </w:r>
          </w:p>
        </w:tc>
        <w:tc>
          <w:tcPr>
            <w:tcW w:w="326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完成内业资料整理的宗地占总数的比率</w:t>
            </w:r>
          </w:p>
        </w:tc>
        <w:tc>
          <w:tcPr>
            <w:tcW w:w="178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≥90%</w:t>
            </w:r>
          </w:p>
        </w:tc>
        <w:tc>
          <w:tcPr>
            <w:tcW w:w="284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《关于调整农村集体土地确权登记法阵工作的通知》（冀国土资发[2015]1号）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81" w:hRule="atLeast"/>
          <w:jc w:val="center"/>
        </w:trPr>
        <w:tc>
          <w:tcPr>
            <w:tcW w:w="1462" w:type="dxa"/>
            <w:vMerge w:val="continue"/>
            <w:shd w:val="clear" w:color="auto" w:fill="auto"/>
            <w:vAlign w:val="center"/>
          </w:tcPr>
          <w:p/>
        </w:tc>
        <w:tc>
          <w:tcPr>
            <w:tcW w:w="216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时效指标</w:t>
            </w:r>
          </w:p>
        </w:tc>
        <w:tc>
          <w:tcPr>
            <w:tcW w:w="248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数据库建库、验收时间要求</w:t>
            </w:r>
          </w:p>
        </w:tc>
        <w:tc>
          <w:tcPr>
            <w:tcW w:w="326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超出省厅要求时限的天数</w:t>
            </w:r>
          </w:p>
        </w:tc>
        <w:tc>
          <w:tcPr>
            <w:tcW w:w="178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≤5天</w:t>
            </w:r>
          </w:p>
        </w:tc>
        <w:tc>
          <w:tcPr>
            <w:tcW w:w="284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根据以往经验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81" w:hRule="atLeast"/>
          <w:jc w:val="center"/>
        </w:trPr>
        <w:tc>
          <w:tcPr>
            <w:tcW w:w="1462" w:type="dxa"/>
            <w:vMerge w:val="continue"/>
            <w:shd w:val="clear" w:color="auto" w:fill="auto"/>
            <w:vAlign w:val="center"/>
          </w:tcPr>
          <w:p/>
        </w:tc>
        <w:tc>
          <w:tcPr>
            <w:tcW w:w="216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成本指标</w:t>
            </w:r>
          </w:p>
        </w:tc>
        <w:tc>
          <w:tcPr>
            <w:tcW w:w="248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项目预算控制数</w:t>
            </w:r>
          </w:p>
        </w:tc>
        <w:tc>
          <w:tcPr>
            <w:tcW w:w="326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项目预算控制数</w:t>
            </w:r>
          </w:p>
        </w:tc>
        <w:tc>
          <w:tcPr>
            <w:tcW w:w="178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≤300万元</w:t>
            </w:r>
          </w:p>
        </w:tc>
        <w:tc>
          <w:tcPr>
            <w:tcW w:w="284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2021年预算文本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81" w:hRule="atLeast"/>
          <w:jc w:val="center"/>
        </w:trPr>
        <w:tc>
          <w:tcPr>
            <w:tcW w:w="1462"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6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经济效益指标</w:t>
            </w:r>
          </w:p>
        </w:tc>
        <w:tc>
          <w:tcPr>
            <w:tcW w:w="248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间接经济效益提升</w:t>
            </w:r>
          </w:p>
        </w:tc>
        <w:tc>
          <w:tcPr>
            <w:tcW w:w="326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通过宅基地确权登记发证工作带来间接经济效益提升</w:t>
            </w:r>
          </w:p>
        </w:tc>
        <w:tc>
          <w:tcPr>
            <w:tcW w:w="178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得到提升</w:t>
            </w:r>
          </w:p>
        </w:tc>
        <w:tc>
          <w:tcPr>
            <w:tcW w:w="284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《关于调整农村集体土地确权登记法阵工作的通知》（冀国土资发[2015]1号）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81" w:hRule="atLeast"/>
          <w:jc w:val="center"/>
        </w:trPr>
        <w:tc>
          <w:tcPr>
            <w:tcW w:w="1462" w:type="dxa"/>
            <w:vMerge w:val="continue"/>
            <w:shd w:val="clear" w:color="auto" w:fill="auto"/>
            <w:vAlign w:val="center"/>
          </w:tcPr>
          <w:p/>
        </w:tc>
        <w:tc>
          <w:tcPr>
            <w:tcW w:w="216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社会效益指标</w:t>
            </w:r>
          </w:p>
        </w:tc>
        <w:tc>
          <w:tcPr>
            <w:tcW w:w="248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推进农村集体土地确权登记工作开</w:t>
            </w:r>
          </w:p>
        </w:tc>
        <w:tc>
          <w:tcPr>
            <w:tcW w:w="326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有利于推进农村集体土地确权登记工作开展</w:t>
            </w:r>
          </w:p>
        </w:tc>
        <w:tc>
          <w:tcPr>
            <w:tcW w:w="178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推进</w:t>
            </w:r>
          </w:p>
        </w:tc>
        <w:tc>
          <w:tcPr>
            <w:tcW w:w="284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《关于调整农村集体土地确权登记法阵工作的通知》（冀国土资发[2015]1号）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96" w:hRule="atLeast"/>
          <w:jc w:val="center"/>
        </w:trPr>
        <w:tc>
          <w:tcPr>
            <w:tcW w:w="146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6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服务对象满意度指标</w:t>
            </w:r>
          </w:p>
        </w:tc>
        <w:tc>
          <w:tcPr>
            <w:tcW w:w="248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部门满意度</w:t>
            </w:r>
          </w:p>
        </w:tc>
        <w:tc>
          <w:tcPr>
            <w:tcW w:w="326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需求部门满意度</w:t>
            </w:r>
          </w:p>
        </w:tc>
        <w:tc>
          <w:tcPr>
            <w:tcW w:w="178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≥90%</w:t>
            </w:r>
          </w:p>
        </w:tc>
        <w:tc>
          <w:tcPr>
            <w:tcW w:w="284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46</w:t>
      </w:r>
      <w:r>
        <w:rPr>
          <w:rFonts w:ascii="Times New Roman" w:hAnsi="Times New Roman" w:eastAsia="仿宋_GB2312" w:cs="Times New Roman"/>
          <w:sz w:val="28"/>
        </w:rPr>
        <w:t>.</w:t>
      </w:r>
      <w:r>
        <w:rPr>
          <w:rFonts w:hint="eastAsia" w:ascii="Times New Roman" w:hAnsi="Times New Roman" w:eastAsia="仿宋_GB2312" w:cs="Times New Roman"/>
          <w:sz w:val="28"/>
        </w:rPr>
        <w:t>段蒋公路7.0公里处崩塌地质灾害隐患治理工程</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39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62"/>
        <w:gridCol w:w="2162"/>
        <w:gridCol w:w="2487"/>
        <w:gridCol w:w="3265"/>
        <w:gridCol w:w="1780"/>
        <w:gridCol w:w="2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60" w:hRule="atLeast"/>
          <w:tblHeader/>
          <w:jc w:val="center"/>
        </w:trPr>
        <w:tc>
          <w:tcPr>
            <w:tcW w:w="146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37"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1.完成地质灾害治理，减少地质灾害发生。</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2.完成地质灾害治理。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3" w:hRule="atLeast"/>
          <w:tblHeader/>
          <w:jc w:val="center"/>
        </w:trPr>
        <w:tc>
          <w:tcPr>
            <w:tcW w:w="146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6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8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26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8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81" w:hRule="atLeast"/>
          <w:jc w:val="center"/>
        </w:trPr>
        <w:tc>
          <w:tcPr>
            <w:tcW w:w="1462"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6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数量指标</w:t>
            </w:r>
          </w:p>
        </w:tc>
        <w:tc>
          <w:tcPr>
            <w:tcW w:w="248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平整、硬化面积</w:t>
            </w:r>
          </w:p>
        </w:tc>
        <w:tc>
          <w:tcPr>
            <w:tcW w:w="326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平整、硬化面积</w:t>
            </w:r>
          </w:p>
        </w:tc>
        <w:tc>
          <w:tcPr>
            <w:tcW w:w="178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≥200㎡</w:t>
            </w:r>
          </w:p>
        </w:tc>
        <w:tc>
          <w:tcPr>
            <w:tcW w:w="284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三河市段蒋公路7.0公里处崩塌地质灾害隐治理工程设计图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81" w:hRule="atLeast"/>
          <w:jc w:val="center"/>
        </w:trPr>
        <w:tc>
          <w:tcPr>
            <w:tcW w:w="1462" w:type="dxa"/>
            <w:vMerge w:val="continue"/>
            <w:shd w:val="clear" w:color="auto" w:fill="auto"/>
            <w:vAlign w:val="center"/>
          </w:tcPr>
          <w:p/>
        </w:tc>
        <w:tc>
          <w:tcPr>
            <w:tcW w:w="216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质量指标</w:t>
            </w:r>
          </w:p>
        </w:tc>
        <w:tc>
          <w:tcPr>
            <w:tcW w:w="248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完成各间段工程时间</w:t>
            </w:r>
          </w:p>
        </w:tc>
        <w:tc>
          <w:tcPr>
            <w:tcW w:w="326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是否按设计要求实施进度</w:t>
            </w:r>
          </w:p>
        </w:tc>
        <w:tc>
          <w:tcPr>
            <w:tcW w:w="178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100%</w:t>
            </w:r>
          </w:p>
        </w:tc>
        <w:tc>
          <w:tcPr>
            <w:tcW w:w="284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三河市段蒋公路7.0公里处崩塌地质灾害隐治理工程设计图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81" w:hRule="atLeast"/>
          <w:jc w:val="center"/>
        </w:trPr>
        <w:tc>
          <w:tcPr>
            <w:tcW w:w="1462" w:type="dxa"/>
            <w:vMerge w:val="continue"/>
            <w:shd w:val="clear" w:color="auto" w:fill="auto"/>
            <w:vAlign w:val="center"/>
          </w:tcPr>
          <w:p/>
        </w:tc>
        <w:tc>
          <w:tcPr>
            <w:tcW w:w="216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时效指标</w:t>
            </w:r>
          </w:p>
        </w:tc>
        <w:tc>
          <w:tcPr>
            <w:tcW w:w="248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及时率</w:t>
            </w:r>
          </w:p>
        </w:tc>
        <w:tc>
          <w:tcPr>
            <w:tcW w:w="326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工作完成及时率</w:t>
            </w:r>
          </w:p>
        </w:tc>
        <w:tc>
          <w:tcPr>
            <w:tcW w:w="178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100%</w:t>
            </w:r>
          </w:p>
        </w:tc>
        <w:tc>
          <w:tcPr>
            <w:tcW w:w="284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81" w:hRule="atLeast"/>
          <w:jc w:val="center"/>
        </w:trPr>
        <w:tc>
          <w:tcPr>
            <w:tcW w:w="1462" w:type="dxa"/>
            <w:vMerge w:val="continue"/>
            <w:shd w:val="clear" w:color="auto" w:fill="auto"/>
            <w:vAlign w:val="center"/>
          </w:tcPr>
          <w:p/>
        </w:tc>
        <w:tc>
          <w:tcPr>
            <w:tcW w:w="216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成本指标</w:t>
            </w:r>
          </w:p>
        </w:tc>
        <w:tc>
          <w:tcPr>
            <w:tcW w:w="248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项目预算控制数</w:t>
            </w:r>
          </w:p>
        </w:tc>
        <w:tc>
          <w:tcPr>
            <w:tcW w:w="326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项目预算控制数</w:t>
            </w:r>
          </w:p>
        </w:tc>
        <w:tc>
          <w:tcPr>
            <w:tcW w:w="178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≤46.24万元</w:t>
            </w:r>
          </w:p>
        </w:tc>
        <w:tc>
          <w:tcPr>
            <w:tcW w:w="284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2021年预算文本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81" w:hRule="atLeast"/>
          <w:jc w:val="center"/>
        </w:trPr>
        <w:tc>
          <w:tcPr>
            <w:tcW w:w="1462"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6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经济效益指标</w:t>
            </w:r>
          </w:p>
        </w:tc>
        <w:tc>
          <w:tcPr>
            <w:tcW w:w="248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拉动地方经济发展</w:t>
            </w:r>
          </w:p>
        </w:tc>
        <w:tc>
          <w:tcPr>
            <w:tcW w:w="326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项目实施为当地村民提供了就业工作岗位,拉动经济发展,提高居民收入水平</w:t>
            </w:r>
          </w:p>
        </w:tc>
        <w:tc>
          <w:tcPr>
            <w:tcW w:w="178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得到提升</w:t>
            </w:r>
          </w:p>
        </w:tc>
        <w:tc>
          <w:tcPr>
            <w:tcW w:w="284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项目施工图设计书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81" w:hRule="atLeast"/>
          <w:jc w:val="center"/>
        </w:trPr>
        <w:tc>
          <w:tcPr>
            <w:tcW w:w="1462" w:type="dxa"/>
            <w:vMerge w:val="continue"/>
            <w:shd w:val="clear" w:color="auto" w:fill="auto"/>
            <w:vAlign w:val="center"/>
          </w:tcPr>
          <w:p/>
        </w:tc>
        <w:tc>
          <w:tcPr>
            <w:tcW w:w="216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社会效益指标</w:t>
            </w:r>
          </w:p>
        </w:tc>
        <w:tc>
          <w:tcPr>
            <w:tcW w:w="248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改善矿区地质环境生态环境</w:t>
            </w:r>
          </w:p>
        </w:tc>
        <w:tc>
          <w:tcPr>
            <w:tcW w:w="326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改善矿区地质环境生态环境</w:t>
            </w:r>
          </w:p>
        </w:tc>
        <w:tc>
          <w:tcPr>
            <w:tcW w:w="178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明显改善</w:t>
            </w:r>
          </w:p>
        </w:tc>
        <w:tc>
          <w:tcPr>
            <w:tcW w:w="284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项目施工图设计书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96" w:hRule="atLeast"/>
          <w:jc w:val="center"/>
        </w:trPr>
        <w:tc>
          <w:tcPr>
            <w:tcW w:w="146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6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服务对象满意度指标</w:t>
            </w:r>
          </w:p>
        </w:tc>
        <w:tc>
          <w:tcPr>
            <w:tcW w:w="248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对工程治理的满意度</w:t>
            </w:r>
          </w:p>
        </w:tc>
        <w:tc>
          <w:tcPr>
            <w:tcW w:w="326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附近生活的居民对矿山治理满意的人数占调查总人数的比率</w:t>
            </w:r>
          </w:p>
        </w:tc>
        <w:tc>
          <w:tcPr>
            <w:tcW w:w="178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≥90%</w:t>
            </w:r>
          </w:p>
        </w:tc>
        <w:tc>
          <w:tcPr>
            <w:tcW w:w="284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47</w:t>
      </w:r>
      <w:r>
        <w:rPr>
          <w:rFonts w:ascii="Times New Roman" w:hAnsi="Times New Roman" w:eastAsia="仿宋_GB2312" w:cs="Times New Roman"/>
          <w:sz w:val="28"/>
        </w:rPr>
        <w:t>.</w:t>
      </w:r>
      <w:r>
        <w:rPr>
          <w:rFonts w:hint="eastAsia" w:ascii="Times New Roman" w:hAnsi="Times New Roman" w:eastAsia="仿宋_GB2312" w:cs="Times New Roman"/>
          <w:sz w:val="28"/>
        </w:rPr>
        <w:t>打击盗采盗挖盗运专项经费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41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05"/>
        <w:gridCol w:w="2226"/>
        <w:gridCol w:w="2561"/>
        <w:gridCol w:w="3363"/>
        <w:gridCol w:w="1832"/>
        <w:gridCol w:w="29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7" w:hRule="atLeast"/>
          <w:tblHeader/>
          <w:jc w:val="center"/>
        </w:trPr>
        <w:tc>
          <w:tcPr>
            <w:tcW w:w="150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914"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1.打击盗采盗挖，杜绝矿产资源浪费，对东部矿区实行24小时不间断监管，保护矿区环境。</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2.通过项目的开展完成减少盗挖盗采事件的发生，保护矿产资源。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2" w:hRule="atLeast"/>
          <w:tblHeader/>
          <w:jc w:val="center"/>
        </w:trPr>
        <w:tc>
          <w:tcPr>
            <w:tcW w:w="150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6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6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3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93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3" w:hRule="atLeast"/>
          <w:jc w:val="center"/>
        </w:trPr>
        <w:tc>
          <w:tcPr>
            <w:tcW w:w="1505"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2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56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巡查次数</w:t>
            </w:r>
          </w:p>
        </w:tc>
        <w:tc>
          <w:tcPr>
            <w:tcW w:w="336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每月巡查次数</w:t>
            </w:r>
          </w:p>
        </w:tc>
        <w:tc>
          <w:tcPr>
            <w:tcW w:w="183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≥20次</w:t>
            </w:r>
          </w:p>
        </w:tc>
        <w:tc>
          <w:tcPr>
            <w:tcW w:w="293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日常工作安排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23" w:hRule="atLeast"/>
          <w:jc w:val="center"/>
        </w:trPr>
        <w:tc>
          <w:tcPr>
            <w:tcW w:w="1505" w:type="dxa"/>
            <w:vMerge w:val="continue"/>
            <w:shd w:val="clear" w:color="auto" w:fill="auto"/>
            <w:vAlign w:val="center"/>
          </w:tcPr>
          <w:p/>
        </w:tc>
        <w:tc>
          <w:tcPr>
            <w:tcW w:w="222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56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发现盗挖盗采现象次数</w:t>
            </w:r>
          </w:p>
        </w:tc>
        <w:tc>
          <w:tcPr>
            <w:tcW w:w="336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发现盗挖盗采现象次数</w:t>
            </w:r>
          </w:p>
        </w:tc>
        <w:tc>
          <w:tcPr>
            <w:tcW w:w="183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≤2次</w:t>
            </w:r>
          </w:p>
        </w:tc>
        <w:tc>
          <w:tcPr>
            <w:tcW w:w="293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《关于建立打击东部矿区盗采盗运矿产资源长效监管责任机制的实施方案》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23" w:hRule="atLeast"/>
          <w:jc w:val="center"/>
        </w:trPr>
        <w:tc>
          <w:tcPr>
            <w:tcW w:w="1505" w:type="dxa"/>
            <w:vMerge w:val="continue"/>
            <w:shd w:val="clear" w:color="auto" w:fill="auto"/>
            <w:vAlign w:val="center"/>
          </w:tcPr>
          <w:p/>
        </w:tc>
        <w:tc>
          <w:tcPr>
            <w:tcW w:w="222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质量指标</w:t>
            </w:r>
          </w:p>
        </w:tc>
        <w:tc>
          <w:tcPr>
            <w:tcW w:w="256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收到举报线索处置率</w:t>
            </w:r>
          </w:p>
        </w:tc>
        <w:tc>
          <w:tcPr>
            <w:tcW w:w="336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违法举报处置线索数量占违法线索总量的比率</w:t>
            </w:r>
          </w:p>
        </w:tc>
        <w:tc>
          <w:tcPr>
            <w:tcW w:w="183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93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《关于建立打击东部矿区盗采盗运矿产资源长效监管责任机制的实施方案》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3" w:hRule="atLeast"/>
          <w:jc w:val="center"/>
        </w:trPr>
        <w:tc>
          <w:tcPr>
            <w:tcW w:w="1505" w:type="dxa"/>
            <w:vMerge w:val="continue"/>
            <w:shd w:val="clear" w:color="auto" w:fill="auto"/>
            <w:vAlign w:val="center"/>
          </w:tcPr>
          <w:p/>
        </w:tc>
        <w:tc>
          <w:tcPr>
            <w:tcW w:w="222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时效指标</w:t>
            </w:r>
          </w:p>
        </w:tc>
        <w:tc>
          <w:tcPr>
            <w:tcW w:w="256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及时率</w:t>
            </w:r>
          </w:p>
        </w:tc>
        <w:tc>
          <w:tcPr>
            <w:tcW w:w="336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工作完成及时率</w:t>
            </w:r>
          </w:p>
        </w:tc>
        <w:tc>
          <w:tcPr>
            <w:tcW w:w="183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93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3" w:hRule="atLeast"/>
          <w:jc w:val="center"/>
        </w:trPr>
        <w:tc>
          <w:tcPr>
            <w:tcW w:w="1505"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2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成本指标</w:t>
            </w:r>
          </w:p>
        </w:tc>
        <w:tc>
          <w:tcPr>
            <w:tcW w:w="256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项目成本</w:t>
            </w:r>
          </w:p>
        </w:tc>
        <w:tc>
          <w:tcPr>
            <w:tcW w:w="336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成本控制率</w:t>
            </w:r>
          </w:p>
        </w:tc>
        <w:tc>
          <w:tcPr>
            <w:tcW w:w="183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93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23" w:hRule="atLeast"/>
          <w:jc w:val="center"/>
        </w:trPr>
        <w:tc>
          <w:tcPr>
            <w:tcW w:w="1505" w:type="dxa"/>
            <w:vMerge w:val="continue"/>
            <w:shd w:val="clear" w:color="auto" w:fill="auto"/>
            <w:vAlign w:val="center"/>
          </w:tcPr>
          <w:p/>
        </w:tc>
        <w:tc>
          <w:tcPr>
            <w:tcW w:w="222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经济效益指标</w:t>
            </w:r>
          </w:p>
        </w:tc>
        <w:tc>
          <w:tcPr>
            <w:tcW w:w="256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减少矿产资源流失</w:t>
            </w:r>
          </w:p>
        </w:tc>
        <w:tc>
          <w:tcPr>
            <w:tcW w:w="336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减少矿产资源流失</w:t>
            </w:r>
          </w:p>
        </w:tc>
        <w:tc>
          <w:tcPr>
            <w:tcW w:w="183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减少资源流失</w:t>
            </w:r>
          </w:p>
        </w:tc>
        <w:tc>
          <w:tcPr>
            <w:tcW w:w="293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《关于建立打击东部矿区盗采盗运矿产资源长效监管责任机制的实施方案》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23" w:hRule="atLeast"/>
          <w:jc w:val="center"/>
        </w:trPr>
        <w:tc>
          <w:tcPr>
            <w:tcW w:w="1505" w:type="dxa"/>
            <w:vMerge w:val="continue"/>
            <w:shd w:val="clear" w:color="auto" w:fill="auto"/>
            <w:vAlign w:val="center"/>
          </w:tcPr>
          <w:p/>
        </w:tc>
        <w:tc>
          <w:tcPr>
            <w:tcW w:w="222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社会效益指标</w:t>
            </w:r>
          </w:p>
        </w:tc>
        <w:tc>
          <w:tcPr>
            <w:tcW w:w="256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东部矿区资源得到有效保护</w:t>
            </w:r>
          </w:p>
        </w:tc>
        <w:tc>
          <w:tcPr>
            <w:tcW w:w="336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东部矿区资源得到有效保护</w:t>
            </w:r>
          </w:p>
        </w:tc>
        <w:tc>
          <w:tcPr>
            <w:tcW w:w="183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长效</w:t>
            </w:r>
          </w:p>
        </w:tc>
        <w:tc>
          <w:tcPr>
            <w:tcW w:w="293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《关于建立打击东部矿区盗采盗运矿产资源长效监管责任机制的实施方案》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23" w:hRule="atLeast"/>
          <w:jc w:val="center"/>
        </w:trPr>
        <w:tc>
          <w:tcPr>
            <w:tcW w:w="150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2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可持续影响指标</w:t>
            </w:r>
          </w:p>
        </w:tc>
        <w:tc>
          <w:tcPr>
            <w:tcW w:w="256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盗挖盗采盗运案件发生率</w:t>
            </w:r>
          </w:p>
        </w:tc>
        <w:tc>
          <w:tcPr>
            <w:tcW w:w="336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盗挖盗采盗运案件发生情况</w:t>
            </w:r>
          </w:p>
        </w:tc>
        <w:tc>
          <w:tcPr>
            <w:tcW w:w="183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明显降低</w:t>
            </w:r>
          </w:p>
        </w:tc>
        <w:tc>
          <w:tcPr>
            <w:tcW w:w="293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《关于建立打击东部矿区盗采盗运矿产资源长效监管责任机制的实施方案》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4" w:hRule="atLeast"/>
          <w:jc w:val="center"/>
        </w:trPr>
        <w:tc>
          <w:tcPr>
            <w:tcW w:w="1505" w:type="dxa"/>
          </w:tcPr>
          <w:p>
            <w:pPr>
              <w:spacing w:line="300" w:lineRule="exact"/>
              <w:jc w:val="center"/>
              <w:rPr>
                <w:rFonts w:ascii="Times New Roman" w:hAnsi="Times New Roman" w:eastAsia="仿宋_GB2312" w:cs="Times New Roman"/>
              </w:rPr>
            </w:pPr>
          </w:p>
        </w:tc>
        <w:tc>
          <w:tcPr>
            <w:tcW w:w="2226" w:type="dxa"/>
            <w:vAlign w:val="center"/>
          </w:tcPr>
          <w:p>
            <w:pPr>
              <w:spacing w:line="300" w:lineRule="exact"/>
              <w:jc w:val="center"/>
              <w:rPr>
                <w:rFonts w:ascii="仿宋" w:hAnsi="仿宋" w:eastAsia="仿宋" w:cs="仿宋"/>
              </w:rPr>
            </w:pPr>
            <w:r>
              <w:rPr>
                <w:rFonts w:hint="eastAsia" w:ascii="仿宋" w:hAnsi="仿宋" w:eastAsia="仿宋" w:cs="仿宋"/>
              </w:rPr>
              <w:t>服务对象满意度指标</w:t>
            </w:r>
          </w:p>
        </w:tc>
        <w:tc>
          <w:tcPr>
            <w:tcW w:w="2561" w:type="dxa"/>
            <w:vAlign w:val="center"/>
          </w:tcPr>
          <w:p>
            <w:pPr>
              <w:spacing w:line="300" w:lineRule="exact"/>
              <w:jc w:val="center"/>
              <w:rPr>
                <w:rFonts w:ascii="仿宋" w:hAnsi="仿宋" w:eastAsia="仿宋" w:cs="仿宋"/>
              </w:rPr>
            </w:pPr>
            <w:r>
              <w:rPr>
                <w:rFonts w:hint="eastAsia" w:ascii="仿宋" w:hAnsi="仿宋" w:eastAsia="仿宋" w:cs="仿宋"/>
              </w:rPr>
              <w:t>上级部门满意度</w:t>
            </w:r>
          </w:p>
        </w:tc>
        <w:tc>
          <w:tcPr>
            <w:tcW w:w="3363" w:type="dxa"/>
            <w:vAlign w:val="center"/>
          </w:tcPr>
          <w:p>
            <w:pPr>
              <w:spacing w:line="300" w:lineRule="exact"/>
              <w:jc w:val="center"/>
              <w:rPr>
                <w:rFonts w:ascii="仿宋" w:hAnsi="仿宋" w:eastAsia="仿宋" w:cs="仿宋"/>
              </w:rPr>
            </w:pPr>
            <w:r>
              <w:rPr>
                <w:rFonts w:hint="eastAsia" w:ascii="仿宋" w:hAnsi="仿宋" w:eastAsia="仿宋" w:cs="仿宋"/>
              </w:rPr>
              <w:t>上级部门满意和较满意占调查部门的比例</w:t>
            </w:r>
          </w:p>
        </w:tc>
        <w:tc>
          <w:tcPr>
            <w:tcW w:w="1832" w:type="dxa"/>
            <w:vAlign w:val="center"/>
          </w:tcPr>
          <w:p>
            <w:pPr>
              <w:spacing w:line="300" w:lineRule="exact"/>
              <w:jc w:val="center"/>
              <w:rPr>
                <w:rFonts w:ascii="仿宋" w:hAnsi="仿宋" w:eastAsia="仿宋" w:cs="仿宋"/>
              </w:rPr>
            </w:pPr>
            <w:r>
              <w:rPr>
                <w:rFonts w:hint="eastAsia" w:ascii="仿宋" w:hAnsi="仿宋" w:eastAsia="仿宋" w:cs="仿宋"/>
              </w:rPr>
              <w:t>≥90%</w:t>
            </w:r>
          </w:p>
        </w:tc>
        <w:tc>
          <w:tcPr>
            <w:tcW w:w="2932" w:type="dxa"/>
            <w:vAlign w:val="center"/>
          </w:tcPr>
          <w:p>
            <w:pPr>
              <w:spacing w:line="300" w:lineRule="exact"/>
              <w:jc w:val="center"/>
              <w:rPr>
                <w:rFonts w:ascii="仿宋" w:hAnsi="仿宋" w:eastAsia="仿宋" w:cs="仿宋"/>
              </w:rPr>
            </w:pPr>
            <w:r>
              <w:rPr>
                <w:rFonts w:hint="eastAsia" w:ascii="仿宋" w:hAnsi="仿宋" w:eastAsia="仿宋" w:cs="仿宋"/>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48</w:t>
      </w:r>
      <w:r>
        <w:rPr>
          <w:rFonts w:ascii="Times New Roman" w:hAnsi="Times New Roman" w:eastAsia="仿宋_GB2312" w:cs="Times New Roman"/>
          <w:sz w:val="28"/>
        </w:rPr>
        <w:t>.</w:t>
      </w:r>
      <w:r>
        <w:rPr>
          <w:rFonts w:hint="eastAsia" w:ascii="Times New Roman" w:hAnsi="Times New Roman" w:eastAsia="仿宋_GB2312" w:cs="Times New Roman"/>
          <w:sz w:val="28"/>
        </w:rPr>
        <w:t>林业综合管理专项经费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2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7"/>
        <w:gridCol w:w="2200"/>
        <w:gridCol w:w="2533"/>
        <w:gridCol w:w="3325"/>
        <w:gridCol w:w="1811"/>
        <w:gridCol w:w="29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68" w:hRule="atLeast"/>
          <w:tblHeader/>
          <w:jc w:val="center"/>
        </w:trPr>
        <w:tc>
          <w:tcPr>
            <w:tcW w:w="148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72"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1.加强管理，圆满完成县委、县政府交办任务</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2.通过核查林业图斑、加强动物保护等，加强林业综合管理。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6" w:hRule="atLeast"/>
          <w:tblHeader/>
          <w:jc w:val="center"/>
        </w:trPr>
        <w:tc>
          <w:tcPr>
            <w:tcW w:w="148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3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2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1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90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数量指标</w:t>
            </w:r>
          </w:p>
        </w:tc>
        <w:tc>
          <w:tcPr>
            <w:tcW w:w="253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药费保障人数</w:t>
            </w:r>
          </w:p>
        </w:tc>
        <w:tc>
          <w:tcPr>
            <w:tcW w:w="332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药费保障人数</w:t>
            </w:r>
          </w:p>
        </w:tc>
        <w:tc>
          <w:tcPr>
            <w:tcW w:w="18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1人</w:t>
            </w:r>
          </w:p>
        </w:tc>
        <w:tc>
          <w:tcPr>
            <w:tcW w:w="290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药费报销单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质量指标</w:t>
            </w:r>
          </w:p>
        </w:tc>
        <w:tc>
          <w:tcPr>
            <w:tcW w:w="253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项目完成率</w:t>
            </w:r>
          </w:p>
        </w:tc>
        <w:tc>
          <w:tcPr>
            <w:tcW w:w="332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项目实施进度工作量占项目总量的比例</w:t>
            </w:r>
          </w:p>
        </w:tc>
        <w:tc>
          <w:tcPr>
            <w:tcW w:w="18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100%</w:t>
            </w:r>
          </w:p>
        </w:tc>
        <w:tc>
          <w:tcPr>
            <w:tcW w:w="290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2021年预算执行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时效指标</w:t>
            </w:r>
          </w:p>
        </w:tc>
        <w:tc>
          <w:tcPr>
            <w:tcW w:w="253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项目成本</w:t>
            </w:r>
          </w:p>
        </w:tc>
        <w:tc>
          <w:tcPr>
            <w:tcW w:w="332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成本控制率</w:t>
            </w:r>
          </w:p>
        </w:tc>
        <w:tc>
          <w:tcPr>
            <w:tcW w:w="18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≤100%</w:t>
            </w:r>
          </w:p>
        </w:tc>
        <w:tc>
          <w:tcPr>
            <w:tcW w:w="290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2021年预算文本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成本指标</w:t>
            </w:r>
          </w:p>
        </w:tc>
        <w:tc>
          <w:tcPr>
            <w:tcW w:w="253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项目完成及时性</w:t>
            </w:r>
          </w:p>
        </w:tc>
        <w:tc>
          <w:tcPr>
            <w:tcW w:w="332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项目完成的及时性</w:t>
            </w:r>
          </w:p>
        </w:tc>
        <w:tc>
          <w:tcPr>
            <w:tcW w:w="18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及时</w:t>
            </w:r>
          </w:p>
        </w:tc>
        <w:tc>
          <w:tcPr>
            <w:tcW w:w="290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经济效益指标</w:t>
            </w:r>
          </w:p>
        </w:tc>
        <w:tc>
          <w:tcPr>
            <w:tcW w:w="253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对经济带来的影响</w:t>
            </w:r>
          </w:p>
        </w:tc>
        <w:tc>
          <w:tcPr>
            <w:tcW w:w="332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保障林业经济和谐发展</w:t>
            </w:r>
          </w:p>
        </w:tc>
        <w:tc>
          <w:tcPr>
            <w:tcW w:w="18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和谐发展</w:t>
            </w:r>
          </w:p>
        </w:tc>
        <w:tc>
          <w:tcPr>
            <w:tcW w:w="290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林业工作职责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社会效益指标</w:t>
            </w:r>
          </w:p>
        </w:tc>
        <w:tc>
          <w:tcPr>
            <w:tcW w:w="253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对生态环境的改善</w:t>
            </w:r>
          </w:p>
        </w:tc>
        <w:tc>
          <w:tcPr>
            <w:tcW w:w="332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通过林业综合治理，是否对生态环境有所改善</w:t>
            </w:r>
          </w:p>
        </w:tc>
        <w:tc>
          <w:tcPr>
            <w:tcW w:w="18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显著改善</w:t>
            </w:r>
          </w:p>
        </w:tc>
        <w:tc>
          <w:tcPr>
            <w:tcW w:w="290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林业工作职责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可持续影响指标</w:t>
            </w:r>
          </w:p>
        </w:tc>
        <w:tc>
          <w:tcPr>
            <w:tcW w:w="253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林业工作质量情况</w:t>
            </w:r>
          </w:p>
        </w:tc>
        <w:tc>
          <w:tcPr>
            <w:tcW w:w="332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与上年度相比，林业工作是否有所提升</w:t>
            </w:r>
          </w:p>
        </w:tc>
        <w:tc>
          <w:tcPr>
            <w:tcW w:w="18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较好提升</w:t>
            </w:r>
          </w:p>
        </w:tc>
        <w:tc>
          <w:tcPr>
            <w:tcW w:w="290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林业工作职责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1" w:hRule="atLeast"/>
          <w:jc w:val="center"/>
        </w:trPr>
        <w:tc>
          <w:tcPr>
            <w:tcW w:w="148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服务对象满意度指标</w:t>
            </w:r>
          </w:p>
        </w:tc>
        <w:tc>
          <w:tcPr>
            <w:tcW w:w="253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药费报销人满意度</w:t>
            </w:r>
          </w:p>
        </w:tc>
        <w:tc>
          <w:tcPr>
            <w:tcW w:w="332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药费报销人满意度</w:t>
            </w:r>
          </w:p>
        </w:tc>
        <w:tc>
          <w:tcPr>
            <w:tcW w:w="18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≥90%</w:t>
            </w:r>
          </w:p>
        </w:tc>
        <w:tc>
          <w:tcPr>
            <w:tcW w:w="290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访谈</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49</w:t>
      </w:r>
      <w:r>
        <w:rPr>
          <w:rFonts w:ascii="Times New Roman" w:hAnsi="Times New Roman" w:eastAsia="仿宋_GB2312" w:cs="Times New Roman"/>
          <w:sz w:val="28"/>
        </w:rPr>
        <w:t>.</w:t>
      </w:r>
      <w:r>
        <w:rPr>
          <w:rFonts w:hint="eastAsia" w:ascii="Times New Roman" w:hAnsi="Times New Roman" w:eastAsia="仿宋_GB2312" w:cs="Times New Roman"/>
          <w:sz w:val="28"/>
        </w:rPr>
        <w:t>组织2019年造林绿化验收</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2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7"/>
        <w:gridCol w:w="2200"/>
        <w:gridCol w:w="2533"/>
        <w:gridCol w:w="3325"/>
        <w:gridCol w:w="1811"/>
        <w:gridCol w:w="29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68" w:hRule="atLeast"/>
          <w:tblHeader/>
          <w:jc w:val="center"/>
        </w:trPr>
        <w:tc>
          <w:tcPr>
            <w:tcW w:w="148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72"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1.通过项目的开展是准确掌握我市的自主造林工程、公司造林工程、山区造林工程的造林面积，实现森林资源有效利用和保护。</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2.该项目准确的提供了我市的自主造林工程、公司造林工程、山区造林工程的造林面积，为林木的养护提供数据支撑，保护环境改善我市居民生活环境。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6" w:hRule="atLeast"/>
          <w:tblHeader/>
          <w:jc w:val="center"/>
        </w:trPr>
        <w:tc>
          <w:tcPr>
            <w:tcW w:w="148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3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2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1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90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数量指标</w:t>
            </w:r>
          </w:p>
        </w:tc>
        <w:tc>
          <w:tcPr>
            <w:tcW w:w="253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按照采购需求完成相应服务</w:t>
            </w:r>
          </w:p>
        </w:tc>
        <w:tc>
          <w:tcPr>
            <w:tcW w:w="332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2019年造林绿化验收面积</w:t>
            </w:r>
          </w:p>
        </w:tc>
        <w:tc>
          <w:tcPr>
            <w:tcW w:w="18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≥60000造林验收面积（亩）</w:t>
            </w:r>
          </w:p>
        </w:tc>
        <w:tc>
          <w:tcPr>
            <w:tcW w:w="290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2019年造林绿化验收项目采购需求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质量指标</w:t>
            </w:r>
          </w:p>
        </w:tc>
        <w:tc>
          <w:tcPr>
            <w:tcW w:w="253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验收内容</w:t>
            </w:r>
          </w:p>
        </w:tc>
        <w:tc>
          <w:tcPr>
            <w:tcW w:w="332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验收林木规格、密度等</w:t>
            </w:r>
          </w:p>
        </w:tc>
        <w:tc>
          <w:tcPr>
            <w:tcW w:w="18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≥3苗木地径(胸径）规格（厘米）</w:t>
            </w:r>
          </w:p>
        </w:tc>
        <w:tc>
          <w:tcPr>
            <w:tcW w:w="290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项目履约验收书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时效指标</w:t>
            </w:r>
          </w:p>
        </w:tc>
        <w:tc>
          <w:tcPr>
            <w:tcW w:w="253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及时率</w:t>
            </w:r>
          </w:p>
        </w:tc>
        <w:tc>
          <w:tcPr>
            <w:tcW w:w="332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工作完成及时率</w:t>
            </w:r>
          </w:p>
        </w:tc>
        <w:tc>
          <w:tcPr>
            <w:tcW w:w="18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100%</w:t>
            </w:r>
          </w:p>
        </w:tc>
        <w:tc>
          <w:tcPr>
            <w:tcW w:w="290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项目合同要求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成本指标</w:t>
            </w:r>
          </w:p>
        </w:tc>
        <w:tc>
          <w:tcPr>
            <w:tcW w:w="253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项目成本</w:t>
            </w:r>
          </w:p>
        </w:tc>
        <w:tc>
          <w:tcPr>
            <w:tcW w:w="332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成本控制率</w:t>
            </w:r>
          </w:p>
        </w:tc>
        <w:tc>
          <w:tcPr>
            <w:tcW w:w="18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≤100%</w:t>
            </w:r>
          </w:p>
        </w:tc>
        <w:tc>
          <w:tcPr>
            <w:tcW w:w="290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项目合同要求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经济效益指标</w:t>
            </w:r>
          </w:p>
        </w:tc>
        <w:tc>
          <w:tcPr>
            <w:tcW w:w="253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提高造林公司和造林户收入</w:t>
            </w:r>
          </w:p>
        </w:tc>
        <w:tc>
          <w:tcPr>
            <w:tcW w:w="332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提高造林公司和造林户收入，提高水果和木材市场质量</w:t>
            </w:r>
          </w:p>
        </w:tc>
        <w:tc>
          <w:tcPr>
            <w:tcW w:w="18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提高经济收入</w:t>
            </w:r>
          </w:p>
        </w:tc>
        <w:tc>
          <w:tcPr>
            <w:tcW w:w="290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造林政策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社会效益指标</w:t>
            </w:r>
          </w:p>
        </w:tc>
        <w:tc>
          <w:tcPr>
            <w:tcW w:w="253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验收新造林面积</w:t>
            </w:r>
          </w:p>
        </w:tc>
        <w:tc>
          <w:tcPr>
            <w:tcW w:w="332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新造林面积增大，百姓受益度</w:t>
            </w:r>
          </w:p>
        </w:tc>
        <w:tc>
          <w:tcPr>
            <w:tcW w:w="18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≥90%</w:t>
            </w:r>
          </w:p>
        </w:tc>
        <w:tc>
          <w:tcPr>
            <w:tcW w:w="290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项目合同要求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生态效益指标</w:t>
            </w:r>
          </w:p>
        </w:tc>
        <w:tc>
          <w:tcPr>
            <w:tcW w:w="253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验收林地的成活率（保存率）</w:t>
            </w:r>
          </w:p>
        </w:tc>
        <w:tc>
          <w:tcPr>
            <w:tcW w:w="332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苗木成活率提高</w:t>
            </w:r>
          </w:p>
        </w:tc>
        <w:tc>
          <w:tcPr>
            <w:tcW w:w="18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≥85林木成活率（%）</w:t>
            </w:r>
          </w:p>
        </w:tc>
        <w:tc>
          <w:tcPr>
            <w:tcW w:w="290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项目合同要求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1" w:hRule="atLeast"/>
          <w:jc w:val="center"/>
        </w:trPr>
        <w:tc>
          <w:tcPr>
            <w:tcW w:w="148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服务对象满意度指标</w:t>
            </w:r>
          </w:p>
        </w:tc>
        <w:tc>
          <w:tcPr>
            <w:tcW w:w="253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受益群体满意度</w:t>
            </w:r>
          </w:p>
        </w:tc>
        <w:tc>
          <w:tcPr>
            <w:tcW w:w="332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满意与比较满意的总人数与调查总人数的比率</w:t>
            </w:r>
          </w:p>
        </w:tc>
        <w:tc>
          <w:tcPr>
            <w:tcW w:w="18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≥90%</w:t>
            </w:r>
          </w:p>
        </w:tc>
        <w:tc>
          <w:tcPr>
            <w:tcW w:w="290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调查表</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50</w:t>
      </w:r>
      <w:r>
        <w:rPr>
          <w:rFonts w:ascii="Times New Roman" w:hAnsi="Times New Roman" w:eastAsia="仿宋_GB2312" w:cs="Times New Roman"/>
          <w:sz w:val="28"/>
        </w:rPr>
        <w:t>.</w:t>
      </w:r>
      <w:r>
        <w:rPr>
          <w:rFonts w:hint="eastAsia" w:ascii="Times New Roman" w:hAnsi="Times New Roman" w:eastAsia="仿宋_GB2312" w:cs="Times New Roman"/>
          <w:sz w:val="28"/>
        </w:rPr>
        <w:t>2021年造林绿化验收项目</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5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17"/>
        <w:gridCol w:w="2245"/>
        <w:gridCol w:w="2586"/>
        <w:gridCol w:w="3394"/>
        <w:gridCol w:w="1848"/>
        <w:gridCol w:w="29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50" w:hRule="atLeast"/>
          <w:tblHeader/>
          <w:jc w:val="center"/>
        </w:trPr>
        <w:tc>
          <w:tcPr>
            <w:tcW w:w="15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3042"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1.通过项目的开展实现我市林业资源的健康、可持续发展，增加林业资源储备量，使森林的生态效益、经济效益和社会效益得到最大限度的发挥。</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2.通过项目的开展完成林木的验收工作，实现森林的生态效益、经济效益和社会效益的最大化。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6" w:hRule="atLeast"/>
          <w:tblHeader/>
          <w:jc w:val="center"/>
        </w:trPr>
        <w:tc>
          <w:tcPr>
            <w:tcW w:w="15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4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9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96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50" w:hRule="atLeast"/>
          <w:jc w:val="center"/>
        </w:trPr>
        <w:tc>
          <w:tcPr>
            <w:tcW w:w="1517"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4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58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验收面积（亩）</w:t>
            </w:r>
          </w:p>
        </w:tc>
        <w:tc>
          <w:tcPr>
            <w:tcW w:w="339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对我市对政府造林、公司造林、自主造林等工程进行验收面积7.5万亩</w:t>
            </w:r>
          </w:p>
        </w:tc>
        <w:tc>
          <w:tcPr>
            <w:tcW w:w="184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≥7.5万亩</w:t>
            </w:r>
          </w:p>
        </w:tc>
        <w:tc>
          <w:tcPr>
            <w:tcW w:w="296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2014-2020年造林政策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8" w:hRule="atLeast"/>
          <w:jc w:val="center"/>
        </w:trPr>
        <w:tc>
          <w:tcPr>
            <w:tcW w:w="1517" w:type="dxa"/>
            <w:vMerge w:val="continue"/>
            <w:shd w:val="clear" w:color="auto" w:fill="auto"/>
            <w:vAlign w:val="center"/>
          </w:tcPr>
          <w:p/>
        </w:tc>
        <w:tc>
          <w:tcPr>
            <w:tcW w:w="224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质量指标</w:t>
            </w:r>
          </w:p>
        </w:tc>
        <w:tc>
          <w:tcPr>
            <w:tcW w:w="258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验收合格率</w:t>
            </w:r>
          </w:p>
        </w:tc>
        <w:tc>
          <w:tcPr>
            <w:tcW w:w="339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验收合格率</w:t>
            </w:r>
          </w:p>
        </w:tc>
        <w:tc>
          <w:tcPr>
            <w:tcW w:w="184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96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项目履约验收书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8" w:hRule="atLeast"/>
          <w:jc w:val="center"/>
        </w:trPr>
        <w:tc>
          <w:tcPr>
            <w:tcW w:w="1517" w:type="dxa"/>
            <w:vMerge w:val="continue"/>
            <w:shd w:val="clear" w:color="auto" w:fill="auto"/>
            <w:vAlign w:val="center"/>
          </w:tcPr>
          <w:p/>
        </w:tc>
        <w:tc>
          <w:tcPr>
            <w:tcW w:w="224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时效指标</w:t>
            </w:r>
          </w:p>
        </w:tc>
        <w:tc>
          <w:tcPr>
            <w:tcW w:w="258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及时率</w:t>
            </w:r>
          </w:p>
        </w:tc>
        <w:tc>
          <w:tcPr>
            <w:tcW w:w="339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工作完成及时率</w:t>
            </w:r>
          </w:p>
        </w:tc>
        <w:tc>
          <w:tcPr>
            <w:tcW w:w="184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96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8" w:hRule="atLeast"/>
          <w:jc w:val="center"/>
        </w:trPr>
        <w:tc>
          <w:tcPr>
            <w:tcW w:w="1517" w:type="dxa"/>
            <w:vMerge w:val="continue"/>
            <w:shd w:val="clear" w:color="auto" w:fill="auto"/>
            <w:vAlign w:val="center"/>
          </w:tcPr>
          <w:p/>
        </w:tc>
        <w:tc>
          <w:tcPr>
            <w:tcW w:w="224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成本指标</w:t>
            </w:r>
          </w:p>
        </w:tc>
        <w:tc>
          <w:tcPr>
            <w:tcW w:w="258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成本控制率</w:t>
            </w:r>
          </w:p>
        </w:tc>
        <w:tc>
          <w:tcPr>
            <w:tcW w:w="339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成本控制率</w:t>
            </w:r>
          </w:p>
        </w:tc>
        <w:tc>
          <w:tcPr>
            <w:tcW w:w="184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96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50" w:hRule="atLeast"/>
          <w:jc w:val="center"/>
        </w:trPr>
        <w:tc>
          <w:tcPr>
            <w:tcW w:w="1517"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4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经济效益指标</w:t>
            </w:r>
          </w:p>
        </w:tc>
        <w:tc>
          <w:tcPr>
            <w:tcW w:w="258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提高造林公司和造林户收入</w:t>
            </w:r>
          </w:p>
        </w:tc>
        <w:tc>
          <w:tcPr>
            <w:tcW w:w="339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提高造林公司和造林户收入，提高水果和木材市场质量</w:t>
            </w:r>
          </w:p>
          <w:p>
            <w:pPr>
              <w:spacing w:line="300" w:lineRule="exact"/>
              <w:jc w:val="center"/>
              <w:rPr>
                <w:rFonts w:ascii="仿宋" w:hAnsi="仿宋" w:eastAsia="仿宋" w:cs="仿宋"/>
              </w:rPr>
            </w:pPr>
          </w:p>
        </w:tc>
        <w:tc>
          <w:tcPr>
            <w:tcW w:w="184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提高经济收入</w:t>
            </w:r>
          </w:p>
        </w:tc>
        <w:tc>
          <w:tcPr>
            <w:tcW w:w="296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2014-2020年造林政策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23" w:hRule="atLeast"/>
          <w:jc w:val="center"/>
        </w:trPr>
        <w:tc>
          <w:tcPr>
            <w:tcW w:w="1517" w:type="dxa"/>
            <w:vMerge w:val="continue"/>
            <w:shd w:val="clear" w:color="auto" w:fill="auto"/>
            <w:vAlign w:val="center"/>
          </w:tcPr>
          <w:p/>
        </w:tc>
        <w:tc>
          <w:tcPr>
            <w:tcW w:w="224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社会效益指标</w:t>
            </w:r>
          </w:p>
        </w:tc>
        <w:tc>
          <w:tcPr>
            <w:tcW w:w="258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净化美化环境，提高环境质量</w:t>
            </w:r>
          </w:p>
        </w:tc>
        <w:tc>
          <w:tcPr>
            <w:tcW w:w="339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实现我市林业资源的健康、可持续发展，增加林业资源储备量，使森林的生态效益、经济效益和社会效益得到最大限度的发挥</w:t>
            </w:r>
          </w:p>
        </w:tc>
        <w:tc>
          <w:tcPr>
            <w:tcW w:w="184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净化环境</w:t>
            </w:r>
          </w:p>
        </w:tc>
        <w:tc>
          <w:tcPr>
            <w:tcW w:w="296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2014-2020年造林政策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8" w:hRule="atLeast"/>
          <w:jc w:val="center"/>
        </w:trPr>
        <w:tc>
          <w:tcPr>
            <w:tcW w:w="1517" w:type="dxa"/>
            <w:vMerge w:val="continue"/>
            <w:shd w:val="clear" w:color="auto" w:fill="auto"/>
            <w:vAlign w:val="center"/>
          </w:tcPr>
          <w:p/>
        </w:tc>
        <w:tc>
          <w:tcPr>
            <w:tcW w:w="224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可持续影响指标</w:t>
            </w:r>
          </w:p>
        </w:tc>
        <w:tc>
          <w:tcPr>
            <w:tcW w:w="258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验收林地的成活率（保存率）</w:t>
            </w:r>
          </w:p>
        </w:tc>
        <w:tc>
          <w:tcPr>
            <w:tcW w:w="339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苗木成活率提高</w:t>
            </w:r>
          </w:p>
        </w:tc>
        <w:tc>
          <w:tcPr>
            <w:tcW w:w="184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≥85%</w:t>
            </w:r>
          </w:p>
        </w:tc>
        <w:tc>
          <w:tcPr>
            <w:tcW w:w="296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2014-2020年造林政策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2" w:hRule="atLeast"/>
          <w:jc w:val="center"/>
        </w:trPr>
        <w:tc>
          <w:tcPr>
            <w:tcW w:w="151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4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服务对象满意度指标</w:t>
            </w:r>
          </w:p>
        </w:tc>
        <w:tc>
          <w:tcPr>
            <w:tcW w:w="258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受益群体满意度</w:t>
            </w:r>
          </w:p>
        </w:tc>
        <w:tc>
          <w:tcPr>
            <w:tcW w:w="339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满意与比较满意的总人数与调查总人数的比率</w:t>
            </w:r>
          </w:p>
        </w:tc>
        <w:tc>
          <w:tcPr>
            <w:tcW w:w="184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≥95%</w:t>
            </w:r>
          </w:p>
        </w:tc>
        <w:tc>
          <w:tcPr>
            <w:tcW w:w="296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51</w:t>
      </w:r>
      <w:r>
        <w:rPr>
          <w:rFonts w:ascii="Times New Roman" w:hAnsi="Times New Roman" w:eastAsia="仿宋_GB2312" w:cs="Times New Roman"/>
          <w:sz w:val="28"/>
        </w:rPr>
        <w:t>.</w:t>
      </w:r>
      <w:r>
        <w:rPr>
          <w:rFonts w:hint="eastAsia" w:ascii="Times New Roman" w:hAnsi="Times New Roman" w:eastAsia="仿宋_GB2312" w:cs="Times New Roman"/>
          <w:sz w:val="28"/>
        </w:rPr>
        <w:t>三河市农村宅基地存量数据整理入库项目</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1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6"/>
        <w:gridCol w:w="2184"/>
        <w:gridCol w:w="2514"/>
        <w:gridCol w:w="3300"/>
        <w:gridCol w:w="1797"/>
        <w:gridCol w:w="28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89" w:hRule="atLeast"/>
          <w:tblHeader/>
          <w:jc w:val="center"/>
        </w:trPr>
        <w:tc>
          <w:tcPr>
            <w:tcW w:w="14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683"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1.通过项目的开展实现三河市宅基地存量数据入库，为宅基地为登记颁证工作打好基础，促进三河市不动产统一登记。</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2.通过项目的开展实现三河市宅基地不动产登记建设，保障三河市存量宅基地数据建库入库，依法有序开展登记颁证工作，有效保障农村宅基地使用权，促进三河市不动产统一登记。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atLeast"/>
          <w:tblHeader/>
          <w:jc w:val="center"/>
        </w:trPr>
        <w:tc>
          <w:tcPr>
            <w:tcW w:w="14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8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1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9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8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63" w:hRule="atLeast"/>
          <w:jc w:val="center"/>
        </w:trPr>
        <w:tc>
          <w:tcPr>
            <w:tcW w:w="147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8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51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存量数据整理入库</w:t>
            </w:r>
          </w:p>
        </w:tc>
        <w:tc>
          <w:tcPr>
            <w:tcW w:w="33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数据入库宗数</w:t>
            </w:r>
          </w:p>
        </w:tc>
        <w:tc>
          <w:tcPr>
            <w:tcW w:w="179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60000宗</w:t>
            </w:r>
          </w:p>
        </w:tc>
        <w:tc>
          <w:tcPr>
            <w:tcW w:w="288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sz w:val="18"/>
                <w:szCs w:val="18"/>
              </w:rPr>
              <w:t>河北省自然资源厅关于扎实推进宅基地和集体建设用使用权确权登记颁证工作的通知（冀自然资字〔2020〕21号）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atLeast"/>
          <w:jc w:val="center"/>
        </w:trPr>
        <w:tc>
          <w:tcPr>
            <w:tcW w:w="1476" w:type="dxa"/>
            <w:vMerge w:val="continue"/>
            <w:shd w:val="clear" w:color="auto" w:fill="auto"/>
            <w:vAlign w:val="center"/>
          </w:tcPr>
          <w:p/>
        </w:tc>
        <w:tc>
          <w:tcPr>
            <w:tcW w:w="218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质量指标</w:t>
            </w:r>
          </w:p>
        </w:tc>
        <w:tc>
          <w:tcPr>
            <w:tcW w:w="251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验收通过率</w:t>
            </w:r>
          </w:p>
        </w:tc>
        <w:tc>
          <w:tcPr>
            <w:tcW w:w="33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验收通过率</w:t>
            </w:r>
          </w:p>
        </w:tc>
        <w:tc>
          <w:tcPr>
            <w:tcW w:w="179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88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履约验收通知书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13" w:hRule="atLeast"/>
          <w:jc w:val="center"/>
        </w:trPr>
        <w:tc>
          <w:tcPr>
            <w:tcW w:w="1476" w:type="dxa"/>
            <w:vMerge w:val="continue"/>
            <w:shd w:val="clear" w:color="auto" w:fill="auto"/>
            <w:vAlign w:val="center"/>
          </w:tcPr>
          <w:p/>
        </w:tc>
        <w:tc>
          <w:tcPr>
            <w:tcW w:w="218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时效指标</w:t>
            </w:r>
          </w:p>
        </w:tc>
        <w:tc>
          <w:tcPr>
            <w:tcW w:w="251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数据入库完成时限</w:t>
            </w:r>
          </w:p>
        </w:tc>
        <w:tc>
          <w:tcPr>
            <w:tcW w:w="33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签订合同后90个工作日内完成</w:t>
            </w:r>
          </w:p>
        </w:tc>
        <w:tc>
          <w:tcPr>
            <w:tcW w:w="179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≤90工作日</w:t>
            </w:r>
          </w:p>
        </w:tc>
        <w:tc>
          <w:tcPr>
            <w:tcW w:w="288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sz w:val="18"/>
                <w:szCs w:val="18"/>
              </w:rPr>
              <w:t>河北省自然资源厅关于扎实推进宅基地和集体建设用使用权确权登记颁证工作的通知（冀自然资字〔2020〕21号）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atLeast"/>
          <w:jc w:val="center"/>
        </w:trPr>
        <w:tc>
          <w:tcPr>
            <w:tcW w:w="1476" w:type="dxa"/>
            <w:vMerge w:val="continue"/>
            <w:shd w:val="clear" w:color="auto" w:fill="auto"/>
            <w:vAlign w:val="center"/>
          </w:tcPr>
          <w:p/>
        </w:tc>
        <w:tc>
          <w:tcPr>
            <w:tcW w:w="218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成本指标</w:t>
            </w:r>
          </w:p>
        </w:tc>
        <w:tc>
          <w:tcPr>
            <w:tcW w:w="251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项目预算控制数</w:t>
            </w:r>
          </w:p>
        </w:tc>
        <w:tc>
          <w:tcPr>
            <w:tcW w:w="33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项目预算控制数</w:t>
            </w:r>
          </w:p>
        </w:tc>
        <w:tc>
          <w:tcPr>
            <w:tcW w:w="179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≤84.77万元</w:t>
            </w:r>
          </w:p>
        </w:tc>
        <w:tc>
          <w:tcPr>
            <w:tcW w:w="288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2021年预算文本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13" w:hRule="atLeast"/>
          <w:jc w:val="center"/>
        </w:trPr>
        <w:tc>
          <w:tcPr>
            <w:tcW w:w="147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8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经济效益指标</w:t>
            </w:r>
          </w:p>
        </w:tc>
        <w:tc>
          <w:tcPr>
            <w:tcW w:w="251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对经济带来的效果</w:t>
            </w:r>
          </w:p>
        </w:tc>
        <w:tc>
          <w:tcPr>
            <w:tcW w:w="33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通过三河市农村宅基地存量数据整理入库项目带来间接经济效益提升</w:t>
            </w:r>
          </w:p>
          <w:p>
            <w:pPr>
              <w:spacing w:line="300" w:lineRule="exact"/>
              <w:jc w:val="center"/>
              <w:rPr>
                <w:rFonts w:ascii="仿宋" w:hAnsi="仿宋" w:eastAsia="仿宋" w:cs="仿宋"/>
              </w:rPr>
            </w:pPr>
          </w:p>
        </w:tc>
        <w:tc>
          <w:tcPr>
            <w:tcW w:w="179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得到提升</w:t>
            </w:r>
          </w:p>
        </w:tc>
        <w:tc>
          <w:tcPr>
            <w:tcW w:w="2888" w:type="dxa"/>
            <w:shd w:val="clear" w:color="auto" w:fill="auto"/>
            <w:vAlign w:val="center"/>
          </w:tcPr>
          <w:p>
            <w:pPr>
              <w:spacing w:line="300" w:lineRule="exact"/>
              <w:jc w:val="center"/>
              <w:rPr>
                <w:rFonts w:ascii="仿宋" w:hAnsi="仿宋" w:eastAsia="仿宋" w:cs="仿宋"/>
                <w:sz w:val="18"/>
                <w:szCs w:val="18"/>
              </w:rPr>
            </w:pPr>
            <w:r>
              <w:rPr>
                <w:rFonts w:hint="eastAsia" w:ascii="仿宋" w:hAnsi="仿宋" w:eastAsia="仿宋" w:cs="仿宋"/>
                <w:sz w:val="18"/>
                <w:szCs w:val="18"/>
              </w:rPr>
              <w:t>河北省自然资源厅关于扎实推进宅基地和集体建设用使用权确权登记颁证工作的通知（冀自然资字〔2020〕21号）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13" w:hRule="atLeast"/>
          <w:jc w:val="center"/>
        </w:trPr>
        <w:tc>
          <w:tcPr>
            <w:tcW w:w="1476" w:type="dxa"/>
            <w:vMerge w:val="continue"/>
            <w:shd w:val="clear" w:color="auto" w:fill="auto"/>
            <w:vAlign w:val="center"/>
          </w:tcPr>
          <w:p/>
        </w:tc>
        <w:tc>
          <w:tcPr>
            <w:tcW w:w="218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社会效益指标</w:t>
            </w:r>
          </w:p>
        </w:tc>
        <w:tc>
          <w:tcPr>
            <w:tcW w:w="251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存量数据入库社会效益</w:t>
            </w:r>
          </w:p>
        </w:tc>
        <w:tc>
          <w:tcPr>
            <w:tcW w:w="33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保障农村宅基地发证工作。提升三河市全体群众满意度</w:t>
            </w:r>
          </w:p>
        </w:tc>
        <w:tc>
          <w:tcPr>
            <w:tcW w:w="179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得到提升</w:t>
            </w:r>
          </w:p>
        </w:tc>
        <w:tc>
          <w:tcPr>
            <w:tcW w:w="2888" w:type="dxa"/>
            <w:shd w:val="clear" w:color="auto" w:fill="auto"/>
            <w:vAlign w:val="center"/>
          </w:tcPr>
          <w:p>
            <w:pPr>
              <w:spacing w:line="300" w:lineRule="exact"/>
              <w:jc w:val="center"/>
              <w:rPr>
                <w:rFonts w:ascii="仿宋" w:hAnsi="仿宋" w:eastAsia="仿宋" w:cs="仿宋"/>
                <w:sz w:val="18"/>
                <w:szCs w:val="18"/>
              </w:rPr>
            </w:pPr>
            <w:r>
              <w:rPr>
                <w:rFonts w:hint="eastAsia" w:ascii="仿宋" w:hAnsi="仿宋" w:eastAsia="仿宋" w:cs="仿宋"/>
                <w:sz w:val="18"/>
                <w:szCs w:val="18"/>
              </w:rPr>
              <w:t>河北省自然资源厅关于扎实推进宅基地和集体建设用使用权确权登记颁证工作的通知（冀自然资字〔2020〕21号）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1" w:hRule="atLeast"/>
          <w:jc w:val="center"/>
        </w:trPr>
        <w:tc>
          <w:tcPr>
            <w:tcW w:w="147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8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服务对象满意度指标</w:t>
            </w:r>
          </w:p>
        </w:tc>
        <w:tc>
          <w:tcPr>
            <w:tcW w:w="251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宅基地发证工作人员满意度</w:t>
            </w:r>
          </w:p>
        </w:tc>
        <w:tc>
          <w:tcPr>
            <w:tcW w:w="33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对象使用满意度占比</w:t>
            </w:r>
          </w:p>
        </w:tc>
        <w:tc>
          <w:tcPr>
            <w:tcW w:w="179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≥95%</w:t>
            </w:r>
          </w:p>
        </w:tc>
        <w:tc>
          <w:tcPr>
            <w:tcW w:w="288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52</w:t>
      </w:r>
      <w:r>
        <w:rPr>
          <w:rFonts w:ascii="Times New Roman" w:hAnsi="Times New Roman" w:eastAsia="仿宋_GB2312" w:cs="Times New Roman"/>
          <w:sz w:val="28"/>
        </w:rPr>
        <w:t>.</w:t>
      </w:r>
      <w:r>
        <w:rPr>
          <w:rFonts w:hint="eastAsia" w:ascii="Times New Roman" w:hAnsi="Times New Roman" w:eastAsia="仿宋_GB2312" w:cs="Times New Roman"/>
          <w:sz w:val="28"/>
        </w:rPr>
        <w:t>土地出让工作经费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7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36"/>
        <w:gridCol w:w="2274"/>
        <w:gridCol w:w="2617"/>
        <w:gridCol w:w="3435"/>
        <w:gridCol w:w="1871"/>
        <w:gridCol w:w="30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1" w:hRule="atLeast"/>
          <w:tblHeader/>
          <w:jc w:val="center"/>
        </w:trPr>
        <w:tc>
          <w:tcPr>
            <w:tcW w:w="153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3203"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1.保障土地出让工作顺利进行，规范土地出让工作，提高土地出让收入。</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2.人员和车辆正常运转，土地出让工作正常开展。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tblHeader/>
          <w:jc w:val="center"/>
        </w:trPr>
        <w:tc>
          <w:tcPr>
            <w:tcW w:w="153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7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6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7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00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jc w:val="center"/>
        </w:trPr>
        <w:tc>
          <w:tcPr>
            <w:tcW w:w="153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7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数量指标</w:t>
            </w:r>
          </w:p>
        </w:tc>
        <w:tc>
          <w:tcPr>
            <w:tcW w:w="261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保障车辆运行车辆数</w:t>
            </w:r>
          </w:p>
        </w:tc>
        <w:tc>
          <w:tcPr>
            <w:tcW w:w="343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保障车辆运行车辆数</w:t>
            </w:r>
          </w:p>
        </w:tc>
        <w:tc>
          <w:tcPr>
            <w:tcW w:w="187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≥14辆</w:t>
            </w:r>
          </w:p>
        </w:tc>
        <w:tc>
          <w:tcPr>
            <w:tcW w:w="300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加油明细表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jc w:val="center"/>
        </w:trPr>
        <w:tc>
          <w:tcPr>
            <w:tcW w:w="1536" w:type="dxa"/>
            <w:vMerge w:val="continue"/>
            <w:shd w:val="clear" w:color="auto" w:fill="auto"/>
            <w:vAlign w:val="center"/>
          </w:tcPr>
          <w:p/>
        </w:tc>
        <w:tc>
          <w:tcPr>
            <w:tcW w:w="227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质量指标</w:t>
            </w:r>
          </w:p>
        </w:tc>
        <w:tc>
          <w:tcPr>
            <w:tcW w:w="261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车辆运行率</w:t>
            </w:r>
          </w:p>
        </w:tc>
        <w:tc>
          <w:tcPr>
            <w:tcW w:w="343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运行车辆数占实有车辆的比率</w:t>
            </w:r>
          </w:p>
        </w:tc>
        <w:tc>
          <w:tcPr>
            <w:tcW w:w="187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100%</w:t>
            </w:r>
          </w:p>
        </w:tc>
        <w:tc>
          <w:tcPr>
            <w:tcW w:w="300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车辆使用明细表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89" w:hRule="atLeast"/>
          <w:jc w:val="center"/>
        </w:trPr>
        <w:tc>
          <w:tcPr>
            <w:tcW w:w="1536" w:type="dxa"/>
            <w:vMerge w:val="continue"/>
            <w:shd w:val="clear" w:color="auto" w:fill="auto"/>
            <w:vAlign w:val="center"/>
          </w:tcPr>
          <w:p/>
        </w:tc>
        <w:tc>
          <w:tcPr>
            <w:tcW w:w="227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时效指标</w:t>
            </w:r>
          </w:p>
        </w:tc>
        <w:tc>
          <w:tcPr>
            <w:tcW w:w="261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及时率</w:t>
            </w:r>
          </w:p>
        </w:tc>
        <w:tc>
          <w:tcPr>
            <w:tcW w:w="343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工作完成及时率</w:t>
            </w:r>
          </w:p>
        </w:tc>
        <w:tc>
          <w:tcPr>
            <w:tcW w:w="187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100%</w:t>
            </w:r>
          </w:p>
        </w:tc>
        <w:tc>
          <w:tcPr>
            <w:tcW w:w="300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《关于追加土地出让工作经费预算的请示的批示笺》（督查室[2019]286号）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jc w:val="center"/>
        </w:trPr>
        <w:tc>
          <w:tcPr>
            <w:tcW w:w="1536" w:type="dxa"/>
            <w:vMerge w:val="continue"/>
            <w:shd w:val="clear" w:color="auto" w:fill="auto"/>
            <w:vAlign w:val="center"/>
          </w:tcPr>
          <w:p/>
        </w:tc>
        <w:tc>
          <w:tcPr>
            <w:tcW w:w="227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成本指标</w:t>
            </w:r>
          </w:p>
        </w:tc>
        <w:tc>
          <w:tcPr>
            <w:tcW w:w="261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项目成本</w:t>
            </w:r>
          </w:p>
        </w:tc>
        <w:tc>
          <w:tcPr>
            <w:tcW w:w="343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成本控制率</w:t>
            </w:r>
          </w:p>
        </w:tc>
        <w:tc>
          <w:tcPr>
            <w:tcW w:w="187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≤100%</w:t>
            </w:r>
          </w:p>
        </w:tc>
        <w:tc>
          <w:tcPr>
            <w:tcW w:w="300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2021年预算文本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jc w:val="center"/>
        </w:trPr>
        <w:tc>
          <w:tcPr>
            <w:tcW w:w="153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7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经济效益指标</w:t>
            </w:r>
          </w:p>
        </w:tc>
        <w:tc>
          <w:tcPr>
            <w:tcW w:w="261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对社会经济发展的影响</w:t>
            </w:r>
          </w:p>
        </w:tc>
        <w:tc>
          <w:tcPr>
            <w:tcW w:w="343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保障经济和谐发展</w:t>
            </w:r>
          </w:p>
        </w:tc>
        <w:tc>
          <w:tcPr>
            <w:tcW w:w="187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和谐发展</w:t>
            </w:r>
          </w:p>
        </w:tc>
        <w:tc>
          <w:tcPr>
            <w:tcW w:w="300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十四五规划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89" w:hRule="atLeast"/>
          <w:jc w:val="center"/>
        </w:trPr>
        <w:tc>
          <w:tcPr>
            <w:tcW w:w="1536" w:type="dxa"/>
            <w:vMerge w:val="continue"/>
            <w:shd w:val="clear" w:color="auto" w:fill="auto"/>
            <w:vAlign w:val="center"/>
          </w:tcPr>
          <w:p/>
        </w:tc>
        <w:tc>
          <w:tcPr>
            <w:tcW w:w="227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社会效益指标</w:t>
            </w:r>
          </w:p>
        </w:tc>
        <w:tc>
          <w:tcPr>
            <w:tcW w:w="261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促进政务工作正常开展</w:t>
            </w:r>
          </w:p>
        </w:tc>
        <w:tc>
          <w:tcPr>
            <w:tcW w:w="343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促进政务工作正常开展，更好为人民服务</w:t>
            </w:r>
          </w:p>
        </w:tc>
        <w:tc>
          <w:tcPr>
            <w:tcW w:w="187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更好服务</w:t>
            </w:r>
          </w:p>
        </w:tc>
        <w:tc>
          <w:tcPr>
            <w:tcW w:w="300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《关于追加土地出让工作经费预算的请示的批示笺》（督查室[2019]286号）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89" w:hRule="atLeast"/>
          <w:jc w:val="center"/>
        </w:trPr>
        <w:tc>
          <w:tcPr>
            <w:tcW w:w="1536" w:type="dxa"/>
            <w:vMerge w:val="continue"/>
            <w:shd w:val="clear" w:color="auto" w:fill="auto"/>
            <w:vAlign w:val="center"/>
          </w:tcPr>
          <w:p/>
        </w:tc>
        <w:tc>
          <w:tcPr>
            <w:tcW w:w="227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可持续影响指标</w:t>
            </w:r>
          </w:p>
        </w:tc>
        <w:tc>
          <w:tcPr>
            <w:tcW w:w="261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土地出让工作质量情况</w:t>
            </w:r>
          </w:p>
        </w:tc>
        <w:tc>
          <w:tcPr>
            <w:tcW w:w="343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与上年度相比，土地出让工作是否有所提升</w:t>
            </w:r>
          </w:p>
        </w:tc>
        <w:tc>
          <w:tcPr>
            <w:tcW w:w="187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较好提升</w:t>
            </w:r>
          </w:p>
        </w:tc>
        <w:tc>
          <w:tcPr>
            <w:tcW w:w="300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《关于追加土地出让工作经费预算的请示的批示笺》（督查室[2019]286号）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9" w:hRule="atLeast"/>
          <w:jc w:val="center"/>
        </w:trPr>
        <w:tc>
          <w:tcPr>
            <w:tcW w:w="153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7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服务对象满意度指标</w:t>
            </w:r>
          </w:p>
        </w:tc>
        <w:tc>
          <w:tcPr>
            <w:tcW w:w="261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使用者满意度（%）</w:t>
            </w:r>
          </w:p>
        </w:tc>
        <w:tc>
          <w:tcPr>
            <w:tcW w:w="343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车辆使用者满意和较满意占使用者的比例</w:t>
            </w:r>
          </w:p>
        </w:tc>
        <w:tc>
          <w:tcPr>
            <w:tcW w:w="187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≥90%</w:t>
            </w:r>
          </w:p>
        </w:tc>
        <w:tc>
          <w:tcPr>
            <w:tcW w:w="300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53</w:t>
      </w:r>
      <w:r>
        <w:rPr>
          <w:rFonts w:ascii="Times New Roman" w:hAnsi="Times New Roman" w:eastAsia="仿宋_GB2312" w:cs="Times New Roman"/>
          <w:sz w:val="28"/>
        </w:rPr>
        <w:t>.</w:t>
      </w:r>
      <w:r>
        <w:rPr>
          <w:rFonts w:hint="eastAsia" w:ascii="Times New Roman" w:hAnsi="Times New Roman" w:eastAsia="仿宋_GB2312" w:cs="Times New Roman"/>
          <w:sz w:val="28"/>
        </w:rPr>
        <w:t>治理工程（五期）和示范工程衔接区域治理工程绩</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4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05"/>
        <w:gridCol w:w="2227"/>
        <w:gridCol w:w="2565"/>
        <w:gridCol w:w="3367"/>
        <w:gridCol w:w="1833"/>
        <w:gridCol w:w="29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49" w:hRule="atLeast"/>
          <w:tblHeader/>
          <w:jc w:val="center"/>
        </w:trPr>
        <w:tc>
          <w:tcPr>
            <w:tcW w:w="150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934"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1.完成治理工程（五期）和示范工程衔接未治理区域</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2.消除地质灾害、修复绿化矿山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5" w:hRule="atLeast"/>
          <w:tblHeader/>
          <w:jc w:val="center"/>
        </w:trPr>
        <w:tc>
          <w:tcPr>
            <w:tcW w:w="150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2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6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6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3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94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65" w:hRule="atLeast"/>
          <w:jc w:val="center"/>
        </w:trPr>
        <w:tc>
          <w:tcPr>
            <w:tcW w:w="1505"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27"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数量指标</w:t>
            </w:r>
          </w:p>
        </w:tc>
        <w:tc>
          <w:tcPr>
            <w:tcW w:w="256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覆土率</w:t>
            </w:r>
          </w:p>
        </w:tc>
        <w:tc>
          <w:tcPr>
            <w:tcW w:w="3367"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实际覆土面积占设计需要覆土的总面积的比率</w:t>
            </w:r>
          </w:p>
        </w:tc>
        <w:tc>
          <w:tcPr>
            <w:tcW w:w="183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100%</w:t>
            </w:r>
          </w:p>
        </w:tc>
        <w:tc>
          <w:tcPr>
            <w:tcW w:w="2942"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2021年政府重点项目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65" w:hRule="atLeast"/>
          <w:jc w:val="center"/>
        </w:trPr>
        <w:tc>
          <w:tcPr>
            <w:tcW w:w="1505" w:type="dxa"/>
            <w:vMerge w:val="continue"/>
            <w:shd w:val="clear" w:color="auto" w:fill="auto"/>
            <w:vAlign w:val="center"/>
          </w:tcPr>
          <w:p/>
        </w:tc>
        <w:tc>
          <w:tcPr>
            <w:tcW w:w="2227"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质量指标</w:t>
            </w:r>
          </w:p>
        </w:tc>
        <w:tc>
          <w:tcPr>
            <w:tcW w:w="256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树木成活率</w:t>
            </w:r>
          </w:p>
        </w:tc>
        <w:tc>
          <w:tcPr>
            <w:tcW w:w="3367"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成活树木的数量占栽种树木总量的比例</w:t>
            </w:r>
          </w:p>
        </w:tc>
        <w:tc>
          <w:tcPr>
            <w:tcW w:w="183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100%</w:t>
            </w:r>
          </w:p>
        </w:tc>
        <w:tc>
          <w:tcPr>
            <w:tcW w:w="2942"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2021年政府重点项目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65" w:hRule="atLeast"/>
          <w:jc w:val="center"/>
        </w:trPr>
        <w:tc>
          <w:tcPr>
            <w:tcW w:w="1505" w:type="dxa"/>
            <w:vMerge w:val="continue"/>
            <w:shd w:val="clear" w:color="auto" w:fill="auto"/>
            <w:vAlign w:val="center"/>
          </w:tcPr>
          <w:p/>
        </w:tc>
        <w:tc>
          <w:tcPr>
            <w:tcW w:w="2227"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时效指标</w:t>
            </w:r>
          </w:p>
        </w:tc>
        <w:tc>
          <w:tcPr>
            <w:tcW w:w="256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及时率</w:t>
            </w:r>
          </w:p>
        </w:tc>
        <w:tc>
          <w:tcPr>
            <w:tcW w:w="3367"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工作完成及时率</w:t>
            </w:r>
          </w:p>
        </w:tc>
        <w:tc>
          <w:tcPr>
            <w:tcW w:w="183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100%</w:t>
            </w:r>
          </w:p>
        </w:tc>
        <w:tc>
          <w:tcPr>
            <w:tcW w:w="2942"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65" w:hRule="atLeast"/>
          <w:jc w:val="center"/>
        </w:trPr>
        <w:tc>
          <w:tcPr>
            <w:tcW w:w="1505" w:type="dxa"/>
            <w:vMerge w:val="continue"/>
            <w:shd w:val="clear" w:color="auto" w:fill="auto"/>
            <w:vAlign w:val="center"/>
          </w:tcPr>
          <w:p/>
        </w:tc>
        <w:tc>
          <w:tcPr>
            <w:tcW w:w="2227"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成本指标</w:t>
            </w:r>
          </w:p>
        </w:tc>
        <w:tc>
          <w:tcPr>
            <w:tcW w:w="256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项目预算控制数</w:t>
            </w:r>
          </w:p>
        </w:tc>
        <w:tc>
          <w:tcPr>
            <w:tcW w:w="3367"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项目预算控制数</w:t>
            </w:r>
          </w:p>
        </w:tc>
        <w:tc>
          <w:tcPr>
            <w:tcW w:w="183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≤120万元</w:t>
            </w:r>
          </w:p>
        </w:tc>
        <w:tc>
          <w:tcPr>
            <w:tcW w:w="2942"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2021年预算文本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65" w:hRule="atLeast"/>
          <w:jc w:val="center"/>
        </w:trPr>
        <w:tc>
          <w:tcPr>
            <w:tcW w:w="1505"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27"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经济效益指标</w:t>
            </w:r>
          </w:p>
        </w:tc>
        <w:tc>
          <w:tcPr>
            <w:tcW w:w="256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完善京秦高速沿线电力设施</w:t>
            </w:r>
          </w:p>
        </w:tc>
        <w:tc>
          <w:tcPr>
            <w:tcW w:w="3367"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完善京秦高速沿线电力设施</w:t>
            </w:r>
          </w:p>
        </w:tc>
        <w:tc>
          <w:tcPr>
            <w:tcW w:w="183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得到提升</w:t>
            </w:r>
          </w:p>
        </w:tc>
        <w:tc>
          <w:tcPr>
            <w:tcW w:w="2942"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项目施工图设计书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65" w:hRule="atLeast"/>
          <w:jc w:val="center"/>
        </w:trPr>
        <w:tc>
          <w:tcPr>
            <w:tcW w:w="1505" w:type="dxa"/>
            <w:vMerge w:val="continue"/>
            <w:shd w:val="clear" w:color="auto" w:fill="auto"/>
            <w:vAlign w:val="center"/>
          </w:tcPr>
          <w:p/>
        </w:tc>
        <w:tc>
          <w:tcPr>
            <w:tcW w:w="2227"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社会效益指标</w:t>
            </w:r>
          </w:p>
        </w:tc>
        <w:tc>
          <w:tcPr>
            <w:tcW w:w="256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改善矿区地质环境生态环境</w:t>
            </w:r>
          </w:p>
        </w:tc>
        <w:tc>
          <w:tcPr>
            <w:tcW w:w="3367"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改善矿区地质环境生态环境</w:t>
            </w:r>
          </w:p>
        </w:tc>
        <w:tc>
          <w:tcPr>
            <w:tcW w:w="183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明显改善</w:t>
            </w:r>
          </w:p>
        </w:tc>
        <w:tc>
          <w:tcPr>
            <w:tcW w:w="2942"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项目施工图设计书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98" w:hRule="atLeast"/>
          <w:jc w:val="center"/>
        </w:trPr>
        <w:tc>
          <w:tcPr>
            <w:tcW w:w="150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27"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服务对象满意度指标</w:t>
            </w:r>
          </w:p>
        </w:tc>
        <w:tc>
          <w:tcPr>
            <w:tcW w:w="256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对衔接区治理的满意度</w:t>
            </w:r>
          </w:p>
        </w:tc>
        <w:tc>
          <w:tcPr>
            <w:tcW w:w="3367"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附近生活的居民对矿山治理满意的人数占调查总人数的比率</w:t>
            </w:r>
          </w:p>
        </w:tc>
        <w:tc>
          <w:tcPr>
            <w:tcW w:w="183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≥90%</w:t>
            </w:r>
          </w:p>
        </w:tc>
        <w:tc>
          <w:tcPr>
            <w:tcW w:w="2942"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54</w:t>
      </w:r>
      <w:r>
        <w:rPr>
          <w:rFonts w:ascii="Times New Roman" w:hAnsi="Times New Roman" w:eastAsia="仿宋_GB2312" w:cs="Times New Roman"/>
          <w:sz w:val="28"/>
        </w:rPr>
        <w:t>.</w:t>
      </w:r>
      <w:r>
        <w:rPr>
          <w:rFonts w:hint="eastAsia" w:ascii="Times New Roman" w:hAnsi="Times New Roman" w:eastAsia="仿宋_GB2312" w:cs="Times New Roman"/>
          <w:sz w:val="28"/>
        </w:rPr>
        <w:t>三河市土地利用总体规划(2010-2020年)调整完善项目</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5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16"/>
        <w:gridCol w:w="2243"/>
        <w:gridCol w:w="2582"/>
        <w:gridCol w:w="3390"/>
        <w:gridCol w:w="1846"/>
        <w:gridCol w:w="29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1" w:hRule="atLeast"/>
          <w:tblHeader/>
          <w:jc w:val="center"/>
        </w:trPr>
        <w:tc>
          <w:tcPr>
            <w:tcW w:w="151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3023"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1.编制完成，通过审批。</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2.编制完成，通过审批。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9" w:hRule="atLeast"/>
          <w:tblHeader/>
          <w:jc w:val="center"/>
        </w:trPr>
        <w:tc>
          <w:tcPr>
            <w:tcW w:w="151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8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9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96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1" w:hRule="atLeast"/>
          <w:jc w:val="center"/>
        </w:trPr>
        <w:tc>
          <w:tcPr>
            <w:tcW w:w="151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4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数量指标</w:t>
            </w:r>
          </w:p>
        </w:tc>
        <w:tc>
          <w:tcPr>
            <w:tcW w:w="258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规划方案</w:t>
            </w:r>
          </w:p>
        </w:tc>
        <w:tc>
          <w:tcPr>
            <w:tcW w:w="339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土地利用总体规划（2010-2020年）调整完善</w:t>
            </w:r>
          </w:p>
        </w:tc>
        <w:tc>
          <w:tcPr>
            <w:tcW w:w="184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3套</w:t>
            </w:r>
          </w:p>
        </w:tc>
        <w:tc>
          <w:tcPr>
            <w:tcW w:w="296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项目合同书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1" w:hRule="atLeast"/>
          <w:jc w:val="center"/>
        </w:trPr>
        <w:tc>
          <w:tcPr>
            <w:tcW w:w="1516" w:type="dxa"/>
            <w:vMerge w:val="continue"/>
            <w:shd w:val="clear" w:color="auto" w:fill="auto"/>
            <w:vAlign w:val="center"/>
          </w:tcPr>
          <w:p/>
        </w:tc>
        <w:tc>
          <w:tcPr>
            <w:tcW w:w="224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质量指标</w:t>
            </w:r>
          </w:p>
        </w:tc>
        <w:tc>
          <w:tcPr>
            <w:tcW w:w="258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项目质量合格率</w:t>
            </w:r>
          </w:p>
        </w:tc>
        <w:tc>
          <w:tcPr>
            <w:tcW w:w="339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通过验收方案数量占总数量的比例</w:t>
            </w:r>
          </w:p>
        </w:tc>
        <w:tc>
          <w:tcPr>
            <w:tcW w:w="184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100%</w:t>
            </w:r>
          </w:p>
        </w:tc>
        <w:tc>
          <w:tcPr>
            <w:tcW w:w="296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通过审批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9" w:hRule="atLeast"/>
          <w:jc w:val="center"/>
        </w:trPr>
        <w:tc>
          <w:tcPr>
            <w:tcW w:w="1516" w:type="dxa"/>
            <w:vMerge w:val="continue"/>
            <w:shd w:val="clear" w:color="auto" w:fill="auto"/>
            <w:vAlign w:val="center"/>
          </w:tcPr>
          <w:p/>
        </w:tc>
        <w:tc>
          <w:tcPr>
            <w:tcW w:w="224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时效指标</w:t>
            </w:r>
          </w:p>
        </w:tc>
        <w:tc>
          <w:tcPr>
            <w:tcW w:w="258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及时率</w:t>
            </w:r>
          </w:p>
        </w:tc>
        <w:tc>
          <w:tcPr>
            <w:tcW w:w="339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工作完成及时率</w:t>
            </w:r>
          </w:p>
        </w:tc>
        <w:tc>
          <w:tcPr>
            <w:tcW w:w="184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100%</w:t>
            </w:r>
          </w:p>
        </w:tc>
        <w:tc>
          <w:tcPr>
            <w:tcW w:w="296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项目合同书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9" w:hRule="atLeast"/>
          <w:jc w:val="center"/>
        </w:trPr>
        <w:tc>
          <w:tcPr>
            <w:tcW w:w="1516" w:type="dxa"/>
            <w:vMerge w:val="continue"/>
            <w:shd w:val="clear" w:color="auto" w:fill="auto"/>
            <w:vAlign w:val="center"/>
          </w:tcPr>
          <w:p/>
        </w:tc>
        <w:tc>
          <w:tcPr>
            <w:tcW w:w="224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成本指标</w:t>
            </w:r>
          </w:p>
        </w:tc>
        <w:tc>
          <w:tcPr>
            <w:tcW w:w="258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项目成本</w:t>
            </w:r>
          </w:p>
        </w:tc>
        <w:tc>
          <w:tcPr>
            <w:tcW w:w="339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成本控制率</w:t>
            </w:r>
          </w:p>
        </w:tc>
        <w:tc>
          <w:tcPr>
            <w:tcW w:w="184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≤100%</w:t>
            </w:r>
          </w:p>
        </w:tc>
        <w:tc>
          <w:tcPr>
            <w:tcW w:w="296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项目合同书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86" w:hRule="atLeast"/>
          <w:jc w:val="center"/>
        </w:trPr>
        <w:tc>
          <w:tcPr>
            <w:tcW w:w="151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4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经济效益指标</w:t>
            </w:r>
          </w:p>
        </w:tc>
        <w:tc>
          <w:tcPr>
            <w:tcW w:w="258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增加城市发展空间</w:t>
            </w:r>
          </w:p>
        </w:tc>
        <w:tc>
          <w:tcPr>
            <w:tcW w:w="339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通过规划实施,增加城市发展空间,促进园区发展</w:t>
            </w:r>
          </w:p>
        </w:tc>
        <w:tc>
          <w:tcPr>
            <w:tcW w:w="184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通过项目实施,促进园区发展</w:t>
            </w:r>
          </w:p>
        </w:tc>
        <w:tc>
          <w:tcPr>
            <w:tcW w:w="296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《关于做好土地利用总体规划调整完善有关问题的通知》（冀国土资办字〔2016〕84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86" w:hRule="atLeast"/>
          <w:jc w:val="center"/>
        </w:trPr>
        <w:tc>
          <w:tcPr>
            <w:tcW w:w="1516" w:type="dxa"/>
            <w:vMerge w:val="continue"/>
            <w:shd w:val="clear" w:color="auto" w:fill="auto"/>
            <w:vAlign w:val="center"/>
          </w:tcPr>
          <w:p/>
        </w:tc>
        <w:tc>
          <w:tcPr>
            <w:tcW w:w="224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社会效益指标</w:t>
            </w:r>
          </w:p>
        </w:tc>
        <w:tc>
          <w:tcPr>
            <w:tcW w:w="258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增加城市发展建设用地</w:t>
            </w:r>
          </w:p>
        </w:tc>
        <w:tc>
          <w:tcPr>
            <w:tcW w:w="339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通过项目实施，促进城市发展</w:t>
            </w:r>
          </w:p>
        </w:tc>
        <w:tc>
          <w:tcPr>
            <w:tcW w:w="184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城市发展显著提升</w:t>
            </w:r>
          </w:p>
        </w:tc>
        <w:tc>
          <w:tcPr>
            <w:tcW w:w="296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《关于做好土地利用总体规划调整完善有关问题的通知》（冀国土资办字〔2016〕84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86" w:hRule="atLeast"/>
          <w:jc w:val="center"/>
        </w:trPr>
        <w:tc>
          <w:tcPr>
            <w:tcW w:w="1516" w:type="dxa"/>
            <w:vMerge w:val="continue"/>
            <w:shd w:val="clear" w:color="auto" w:fill="auto"/>
            <w:vAlign w:val="center"/>
          </w:tcPr>
          <w:p/>
        </w:tc>
        <w:tc>
          <w:tcPr>
            <w:tcW w:w="224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可持续影响指标</w:t>
            </w:r>
          </w:p>
        </w:tc>
        <w:tc>
          <w:tcPr>
            <w:tcW w:w="258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可持续影响</w:t>
            </w:r>
          </w:p>
        </w:tc>
        <w:tc>
          <w:tcPr>
            <w:tcW w:w="339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可作为国土空间规划编制依据</w:t>
            </w:r>
          </w:p>
        </w:tc>
        <w:tc>
          <w:tcPr>
            <w:tcW w:w="184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≥15年</w:t>
            </w:r>
          </w:p>
        </w:tc>
        <w:tc>
          <w:tcPr>
            <w:tcW w:w="296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《关于做好土地利用总体规划调整完善有关问题的通知》（冀国土资办字〔2016〕84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8" w:hRule="atLeast"/>
          <w:jc w:val="center"/>
        </w:trPr>
        <w:tc>
          <w:tcPr>
            <w:tcW w:w="151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4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服务对象满意度指标</w:t>
            </w:r>
          </w:p>
        </w:tc>
        <w:tc>
          <w:tcPr>
            <w:tcW w:w="258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公众满意度</w:t>
            </w:r>
          </w:p>
        </w:tc>
        <w:tc>
          <w:tcPr>
            <w:tcW w:w="339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满意与比较满意人数占调查问卷总人数的比赛</w:t>
            </w:r>
          </w:p>
        </w:tc>
        <w:tc>
          <w:tcPr>
            <w:tcW w:w="184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≥95%</w:t>
            </w:r>
          </w:p>
        </w:tc>
        <w:tc>
          <w:tcPr>
            <w:tcW w:w="296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55</w:t>
      </w:r>
      <w:r>
        <w:rPr>
          <w:rFonts w:ascii="Times New Roman" w:hAnsi="Times New Roman" w:eastAsia="仿宋_GB2312" w:cs="Times New Roman"/>
          <w:sz w:val="28"/>
        </w:rPr>
        <w:t>.</w:t>
      </w:r>
      <w:r>
        <w:rPr>
          <w:rFonts w:hint="eastAsia" w:ascii="Times New Roman" w:hAnsi="Times New Roman" w:eastAsia="仿宋_GB2312" w:cs="Times New Roman"/>
          <w:sz w:val="28"/>
        </w:rPr>
        <w:t>三河市集体土地不动产登记系统建设项目</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2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8"/>
        <w:gridCol w:w="2202"/>
        <w:gridCol w:w="2536"/>
        <w:gridCol w:w="3329"/>
        <w:gridCol w:w="1813"/>
        <w:gridCol w:w="29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52" w:hRule="atLeast"/>
          <w:tblHeader/>
          <w:jc w:val="center"/>
        </w:trPr>
        <w:tc>
          <w:tcPr>
            <w:tcW w:w="148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91"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1.通过项目的开展实现三河市集体土地登记系统平稳运行并发放不动产权证，促进三河市不动产统一登记发证工作。</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通过项目的开展实现三河市集体土地不动产登记系统建设，保障三河市集体土地不动产数据建库入库，同时对集体土地整合系统开发、权籍系统开发和集体土地不动产登记系统建设，保证集体土地数据正常入库，集体土地登记系统平稳运行并发放不动产权证，促进三河市不动产统一登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0" w:hRule="atLeast"/>
          <w:tblHeader/>
          <w:jc w:val="center"/>
        </w:trPr>
        <w:tc>
          <w:tcPr>
            <w:tcW w:w="148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3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2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1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91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52" w:hRule="atLeast"/>
          <w:jc w:val="center"/>
        </w:trPr>
        <w:tc>
          <w:tcPr>
            <w:tcW w:w="1488"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0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53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集体土地不动产软件开发</w:t>
            </w:r>
          </w:p>
        </w:tc>
        <w:tc>
          <w:tcPr>
            <w:tcW w:w="33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软件开发数量</w:t>
            </w:r>
          </w:p>
        </w:tc>
        <w:tc>
          <w:tcPr>
            <w:tcW w:w="181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4套</w:t>
            </w:r>
          </w:p>
        </w:tc>
        <w:tc>
          <w:tcPr>
            <w:tcW w:w="29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河北省自然资源厅关于加快建立全覆盖不动产登记和权籍调查数据库的通知《冀自然资字〔2019〕104号》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0" w:hRule="atLeast"/>
          <w:jc w:val="center"/>
        </w:trPr>
        <w:tc>
          <w:tcPr>
            <w:tcW w:w="1488" w:type="dxa"/>
            <w:vMerge w:val="continue"/>
            <w:shd w:val="clear" w:color="auto" w:fill="auto"/>
            <w:vAlign w:val="center"/>
          </w:tcPr>
          <w:p/>
        </w:tc>
        <w:tc>
          <w:tcPr>
            <w:tcW w:w="220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质量指标</w:t>
            </w:r>
          </w:p>
        </w:tc>
        <w:tc>
          <w:tcPr>
            <w:tcW w:w="253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项目验收通过率</w:t>
            </w:r>
          </w:p>
        </w:tc>
        <w:tc>
          <w:tcPr>
            <w:tcW w:w="33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项目验收通过率</w:t>
            </w:r>
          </w:p>
        </w:tc>
        <w:tc>
          <w:tcPr>
            <w:tcW w:w="181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9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履约验收书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52" w:hRule="atLeast"/>
          <w:jc w:val="center"/>
        </w:trPr>
        <w:tc>
          <w:tcPr>
            <w:tcW w:w="1488" w:type="dxa"/>
            <w:vMerge w:val="continue"/>
            <w:shd w:val="clear" w:color="auto" w:fill="auto"/>
            <w:vAlign w:val="center"/>
          </w:tcPr>
          <w:p/>
        </w:tc>
        <w:tc>
          <w:tcPr>
            <w:tcW w:w="220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时效指标</w:t>
            </w:r>
          </w:p>
        </w:tc>
        <w:tc>
          <w:tcPr>
            <w:tcW w:w="253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平台建设完成时限</w:t>
            </w:r>
          </w:p>
        </w:tc>
        <w:tc>
          <w:tcPr>
            <w:tcW w:w="33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签订个合同后90个 工作日内建设好平台</w:t>
            </w:r>
          </w:p>
        </w:tc>
        <w:tc>
          <w:tcPr>
            <w:tcW w:w="181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≤90工作日</w:t>
            </w:r>
          </w:p>
        </w:tc>
        <w:tc>
          <w:tcPr>
            <w:tcW w:w="29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河北省自然资源厅关于加快建立全覆盖不动产登记和权籍调查数据库的通知《冀自然资字〔2019〕104号》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0" w:hRule="atLeast"/>
          <w:jc w:val="center"/>
        </w:trPr>
        <w:tc>
          <w:tcPr>
            <w:tcW w:w="1488" w:type="dxa"/>
            <w:vMerge w:val="continue"/>
            <w:shd w:val="clear" w:color="auto" w:fill="auto"/>
            <w:vAlign w:val="center"/>
          </w:tcPr>
          <w:p/>
        </w:tc>
        <w:tc>
          <w:tcPr>
            <w:tcW w:w="220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成本指标</w:t>
            </w:r>
          </w:p>
        </w:tc>
        <w:tc>
          <w:tcPr>
            <w:tcW w:w="253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项目预算控制数</w:t>
            </w:r>
          </w:p>
        </w:tc>
        <w:tc>
          <w:tcPr>
            <w:tcW w:w="33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项目预算控制数</w:t>
            </w:r>
          </w:p>
        </w:tc>
        <w:tc>
          <w:tcPr>
            <w:tcW w:w="181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≤77.36万元</w:t>
            </w:r>
          </w:p>
        </w:tc>
        <w:tc>
          <w:tcPr>
            <w:tcW w:w="29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2021年预算文本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52" w:hRule="atLeast"/>
          <w:jc w:val="center"/>
        </w:trPr>
        <w:tc>
          <w:tcPr>
            <w:tcW w:w="1488"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0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经济效益指标</w:t>
            </w:r>
          </w:p>
        </w:tc>
        <w:tc>
          <w:tcPr>
            <w:tcW w:w="253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间接经济效益提升</w:t>
            </w:r>
          </w:p>
        </w:tc>
        <w:tc>
          <w:tcPr>
            <w:tcW w:w="33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通过三河市集体土地不动产登记系统建设项目带来间接经济效益提升</w:t>
            </w:r>
          </w:p>
          <w:p>
            <w:pPr>
              <w:spacing w:line="300" w:lineRule="exact"/>
              <w:jc w:val="center"/>
              <w:rPr>
                <w:rFonts w:ascii="仿宋" w:hAnsi="仿宋" w:eastAsia="仿宋" w:cs="仿宋"/>
              </w:rPr>
            </w:pPr>
          </w:p>
        </w:tc>
        <w:tc>
          <w:tcPr>
            <w:tcW w:w="181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得到提升</w:t>
            </w:r>
          </w:p>
        </w:tc>
        <w:tc>
          <w:tcPr>
            <w:tcW w:w="29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河北省自然资源厅关于加快建立全覆盖不动产登记和权籍调查数据库的通知《冀自然资字〔2019〕104号》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52" w:hRule="atLeast"/>
          <w:jc w:val="center"/>
        </w:trPr>
        <w:tc>
          <w:tcPr>
            <w:tcW w:w="1488" w:type="dxa"/>
            <w:vMerge w:val="continue"/>
            <w:shd w:val="clear" w:color="auto" w:fill="auto"/>
            <w:vAlign w:val="center"/>
          </w:tcPr>
          <w:p/>
        </w:tc>
        <w:tc>
          <w:tcPr>
            <w:tcW w:w="220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社会效益指标</w:t>
            </w:r>
          </w:p>
        </w:tc>
        <w:tc>
          <w:tcPr>
            <w:tcW w:w="253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集体土地不动产登记系统社会效益</w:t>
            </w:r>
          </w:p>
        </w:tc>
        <w:tc>
          <w:tcPr>
            <w:tcW w:w="33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保障集体土地系统运行发证工作。提升三河市全体群众满意度。</w:t>
            </w:r>
          </w:p>
        </w:tc>
        <w:tc>
          <w:tcPr>
            <w:tcW w:w="181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得到提升</w:t>
            </w:r>
          </w:p>
        </w:tc>
        <w:tc>
          <w:tcPr>
            <w:tcW w:w="29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河北省自然资源厅关于加快建立全覆盖不动产登记和权籍调查数据库的通知《冀自然资字〔2019〕104号》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7" w:hRule="atLeast"/>
          <w:jc w:val="center"/>
        </w:trPr>
        <w:tc>
          <w:tcPr>
            <w:tcW w:w="148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0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服务对象满意度指标</w:t>
            </w:r>
          </w:p>
        </w:tc>
        <w:tc>
          <w:tcPr>
            <w:tcW w:w="253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部门满意度</w:t>
            </w:r>
          </w:p>
        </w:tc>
        <w:tc>
          <w:tcPr>
            <w:tcW w:w="33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需求部门满意度</w:t>
            </w:r>
          </w:p>
        </w:tc>
        <w:tc>
          <w:tcPr>
            <w:tcW w:w="181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≥90%</w:t>
            </w:r>
          </w:p>
        </w:tc>
        <w:tc>
          <w:tcPr>
            <w:tcW w:w="29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56.三河市东部矿区山体广告安装工程</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65"/>
        <w:gridCol w:w="2168"/>
        <w:gridCol w:w="2497"/>
        <w:gridCol w:w="3277"/>
        <w:gridCol w:w="1784"/>
        <w:gridCol w:w="28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9" w:hRule="atLeast"/>
          <w:tblHeader/>
          <w:jc w:val="center"/>
        </w:trPr>
        <w:tc>
          <w:tcPr>
            <w:tcW w:w="146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4"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1.在三河市矿山治理指挥部后面的山顶上树立大型“绿水青山就是金山银山”宣传标牌。</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2.完成“绿水青山就是金山银山”宣传标牌。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4" w:hRule="atLeast"/>
          <w:tblHeader/>
          <w:jc w:val="center"/>
        </w:trPr>
        <w:tc>
          <w:tcPr>
            <w:tcW w:w="146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9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27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8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9" w:hRule="atLeast"/>
          <w:jc w:val="center"/>
        </w:trPr>
        <w:tc>
          <w:tcPr>
            <w:tcW w:w="1465"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6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数量指标</w:t>
            </w:r>
          </w:p>
        </w:tc>
        <w:tc>
          <w:tcPr>
            <w:tcW w:w="249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安装宣传大字数量</w:t>
            </w:r>
          </w:p>
        </w:tc>
        <w:tc>
          <w:tcPr>
            <w:tcW w:w="327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安装宣传大字数量</w:t>
            </w:r>
          </w:p>
        </w:tc>
        <w:tc>
          <w:tcPr>
            <w:tcW w:w="178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≥10个</w:t>
            </w:r>
          </w:p>
        </w:tc>
        <w:tc>
          <w:tcPr>
            <w:tcW w:w="286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三河市东部矿区山体广告安装工程施工合同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9" w:hRule="atLeast"/>
          <w:jc w:val="center"/>
        </w:trPr>
        <w:tc>
          <w:tcPr>
            <w:tcW w:w="1465" w:type="dxa"/>
            <w:vMerge w:val="continue"/>
            <w:shd w:val="clear" w:color="auto" w:fill="auto"/>
            <w:vAlign w:val="center"/>
          </w:tcPr>
          <w:p/>
        </w:tc>
        <w:tc>
          <w:tcPr>
            <w:tcW w:w="216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质量指标</w:t>
            </w:r>
          </w:p>
        </w:tc>
        <w:tc>
          <w:tcPr>
            <w:tcW w:w="249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安装工程验收通过率</w:t>
            </w:r>
          </w:p>
        </w:tc>
        <w:tc>
          <w:tcPr>
            <w:tcW w:w="327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安装验收合格的大字占该项目大字的比率</w:t>
            </w:r>
          </w:p>
        </w:tc>
        <w:tc>
          <w:tcPr>
            <w:tcW w:w="178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100%</w:t>
            </w:r>
          </w:p>
        </w:tc>
        <w:tc>
          <w:tcPr>
            <w:tcW w:w="286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验收书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3" w:hRule="atLeast"/>
          <w:jc w:val="center"/>
        </w:trPr>
        <w:tc>
          <w:tcPr>
            <w:tcW w:w="1465" w:type="dxa"/>
            <w:vMerge w:val="continue"/>
            <w:shd w:val="clear" w:color="auto" w:fill="auto"/>
            <w:vAlign w:val="center"/>
          </w:tcPr>
          <w:p/>
        </w:tc>
        <w:tc>
          <w:tcPr>
            <w:tcW w:w="216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时效指标</w:t>
            </w:r>
          </w:p>
        </w:tc>
        <w:tc>
          <w:tcPr>
            <w:tcW w:w="249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及时率</w:t>
            </w:r>
          </w:p>
        </w:tc>
        <w:tc>
          <w:tcPr>
            <w:tcW w:w="327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工作完成及时率</w:t>
            </w:r>
          </w:p>
        </w:tc>
        <w:tc>
          <w:tcPr>
            <w:tcW w:w="178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100%</w:t>
            </w:r>
          </w:p>
        </w:tc>
        <w:tc>
          <w:tcPr>
            <w:tcW w:w="286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3" w:hRule="atLeast"/>
          <w:jc w:val="center"/>
        </w:trPr>
        <w:tc>
          <w:tcPr>
            <w:tcW w:w="1465" w:type="dxa"/>
            <w:vMerge w:val="continue"/>
            <w:shd w:val="clear" w:color="auto" w:fill="auto"/>
            <w:vAlign w:val="center"/>
          </w:tcPr>
          <w:p/>
        </w:tc>
        <w:tc>
          <w:tcPr>
            <w:tcW w:w="216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成本指标</w:t>
            </w:r>
          </w:p>
        </w:tc>
        <w:tc>
          <w:tcPr>
            <w:tcW w:w="249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成本控制率</w:t>
            </w:r>
          </w:p>
        </w:tc>
        <w:tc>
          <w:tcPr>
            <w:tcW w:w="327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成本控制率</w:t>
            </w:r>
          </w:p>
        </w:tc>
        <w:tc>
          <w:tcPr>
            <w:tcW w:w="178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≤100%</w:t>
            </w:r>
          </w:p>
        </w:tc>
        <w:tc>
          <w:tcPr>
            <w:tcW w:w="286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3" w:hRule="atLeast"/>
          <w:jc w:val="center"/>
        </w:trPr>
        <w:tc>
          <w:tcPr>
            <w:tcW w:w="1465"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6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经济效益指标</w:t>
            </w:r>
          </w:p>
        </w:tc>
        <w:tc>
          <w:tcPr>
            <w:tcW w:w="249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提高群众认知</w:t>
            </w:r>
          </w:p>
        </w:tc>
        <w:tc>
          <w:tcPr>
            <w:tcW w:w="327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丰富人民群众文化生活</w:t>
            </w:r>
          </w:p>
        </w:tc>
        <w:tc>
          <w:tcPr>
            <w:tcW w:w="178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明显提高</w:t>
            </w:r>
          </w:p>
        </w:tc>
        <w:tc>
          <w:tcPr>
            <w:tcW w:w="286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98" w:hRule="atLeast"/>
          <w:jc w:val="center"/>
        </w:trPr>
        <w:tc>
          <w:tcPr>
            <w:tcW w:w="1465" w:type="dxa"/>
            <w:vMerge w:val="continue"/>
            <w:shd w:val="clear" w:color="auto" w:fill="auto"/>
            <w:vAlign w:val="center"/>
          </w:tcPr>
          <w:p/>
        </w:tc>
        <w:tc>
          <w:tcPr>
            <w:tcW w:w="216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社会效益指标</w:t>
            </w:r>
          </w:p>
        </w:tc>
        <w:tc>
          <w:tcPr>
            <w:tcW w:w="249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加大矿山治理工作宣传力度</w:t>
            </w:r>
          </w:p>
        </w:tc>
        <w:tc>
          <w:tcPr>
            <w:tcW w:w="327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为矿山治理工作做宣传，让更多人知道矿山治理工作</w:t>
            </w:r>
          </w:p>
        </w:tc>
        <w:tc>
          <w:tcPr>
            <w:tcW w:w="178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让更多人知道“绿水青山就是金山银山”的重要性</w:t>
            </w:r>
          </w:p>
        </w:tc>
        <w:tc>
          <w:tcPr>
            <w:tcW w:w="2868" w:type="dxa"/>
            <w:shd w:val="clear" w:color="auto" w:fill="auto"/>
            <w:vAlign w:val="center"/>
          </w:tcPr>
          <w:p>
            <w:pPr>
              <w:spacing w:line="300" w:lineRule="exact"/>
              <w:jc w:val="center"/>
              <w:rPr>
                <w:rFonts w:ascii="仿宋" w:hAnsi="仿宋" w:eastAsia="仿宋" w:cs="仿宋"/>
                <w:sz w:val="18"/>
                <w:szCs w:val="18"/>
              </w:rPr>
            </w:pPr>
            <w:r>
              <w:rPr>
                <w:rFonts w:hint="eastAsia" w:ascii="仿宋" w:hAnsi="仿宋" w:eastAsia="仿宋" w:cs="仿宋"/>
                <w:sz w:val="18"/>
                <w:szCs w:val="18"/>
              </w:rPr>
              <w:t>《关于申请三河市东部矿区山体广告安装工程所资金的请示的批示笺》（督查室[2018]2510号）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04" w:hRule="atLeast"/>
          <w:jc w:val="center"/>
        </w:trPr>
        <w:tc>
          <w:tcPr>
            <w:tcW w:w="1465" w:type="dxa"/>
            <w:vMerge w:val="continue"/>
            <w:shd w:val="clear" w:color="auto" w:fill="auto"/>
            <w:vAlign w:val="center"/>
          </w:tcPr>
          <w:p/>
        </w:tc>
        <w:tc>
          <w:tcPr>
            <w:tcW w:w="216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可持续影响指标</w:t>
            </w:r>
          </w:p>
        </w:tc>
        <w:tc>
          <w:tcPr>
            <w:tcW w:w="249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广告牌安装完成后，可使用多久</w:t>
            </w:r>
          </w:p>
        </w:tc>
        <w:tc>
          <w:tcPr>
            <w:tcW w:w="327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广告牌安装完成后，可使用多久</w:t>
            </w:r>
          </w:p>
        </w:tc>
        <w:tc>
          <w:tcPr>
            <w:tcW w:w="178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≥3年</w:t>
            </w:r>
          </w:p>
        </w:tc>
        <w:tc>
          <w:tcPr>
            <w:tcW w:w="2868" w:type="dxa"/>
            <w:shd w:val="clear" w:color="auto" w:fill="auto"/>
            <w:vAlign w:val="center"/>
          </w:tcPr>
          <w:p>
            <w:pPr>
              <w:spacing w:line="300" w:lineRule="exact"/>
              <w:jc w:val="center"/>
              <w:rPr>
                <w:rFonts w:ascii="仿宋" w:hAnsi="仿宋" w:eastAsia="仿宋" w:cs="仿宋"/>
                <w:sz w:val="18"/>
                <w:szCs w:val="18"/>
              </w:rPr>
            </w:pPr>
            <w:r>
              <w:rPr>
                <w:rFonts w:hint="eastAsia" w:ascii="仿宋" w:hAnsi="仿宋" w:eastAsia="仿宋" w:cs="仿宋"/>
                <w:sz w:val="18"/>
                <w:szCs w:val="18"/>
              </w:rPr>
              <w:t>《关于申请三河市东部矿区山体广告安装工程所资金的请示的批示笺》（督查室[2018]2510号）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9" w:hRule="atLeast"/>
          <w:jc w:val="center"/>
        </w:trPr>
        <w:tc>
          <w:tcPr>
            <w:tcW w:w="146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6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服务对象满意度指标</w:t>
            </w:r>
          </w:p>
        </w:tc>
        <w:tc>
          <w:tcPr>
            <w:tcW w:w="249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群众满意度</w:t>
            </w:r>
          </w:p>
        </w:tc>
        <w:tc>
          <w:tcPr>
            <w:tcW w:w="327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广告牌安装完成后，人们对矿山治理工作的认可度</w:t>
            </w:r>
          </w:p>
        </w:tc>
        <w:tc>
          <w:tcPr>
            <w:tcW w:w="178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≥90%</w:t>
            </w:r>
          </w:p>
        </w:tc>
        <w:tc>
          <w:tcPr>
            <w:tcW w:w="286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57</w:t>
      </w:r>
      <w:r>
        <w:rPr>
          <w:rFonts w:ascii="Times New Roman" w:hAnsi="Times New Roman" w:eastAsia="仿宋_GB2312" w:cs="Times New Roman"/>
          <w:sz w:val="28"/>
        </w:rPr>
        <w:t>.</w:t>
      </w:r>
      <w:r>
        <w:rPr>
          <w:rFonts w:hint="eastAsia" w:ascii="Times New Roman" w:hAnsi="Times New Roman" w:eastAsia="仿宋_GB2312" w:cs="Times New Roman"/>
          <w:sz w:val="28"/>
        </w:rPr>
        <w:t>国土数据信息化建设运行经费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1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3"/>
        <w:gridCol w:w="2180"/>
        <w:gridCol w:w="2511"/>
        <w:gridCol w:w="3296"/>
        <w:gridCol w:w="1795"/>
        <w:gridCol w:w="28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1" w:hRule="atLeast"/>
          <w:tblHeader/>
          <w:jc w:val="center"/>
        </w:trPr>
        <w:tc>
          <w:tcPr>
            <w:tcW w:w="147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666"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1.保证网络稳定运行，满足工作需要，提高信息化建设。</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2.保障网络自动化系统、提高网络安全。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9" w:hRule="atLeast"/>
          <w:tblHeader/>
          <w:jc w:val="center"/>
        </w:trPr>
        <w:tc>
          <w:tcPr>
            <w:tcW w:w="147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8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1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29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9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8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9" w:hRule="atLeast"/>
          <w:jc w:val="center"/>
        </w:trPr>
        <w:tc>
          <w:tcPr>
            <w:tcW w:w="1473"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8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数量指标</w:t>
            </w:r>
          </w:p>
        </w:tc>
        <w:tc>
          <w:tcPr>
            <w:tcW w:w="25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系统保障网络的个数</w:t>
            </w:r>
          </w:p>
        </w:tc>
        <w:tc>
          <w:tcPr>
            <w:tcW w:w="329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系统保障网络的个数</w:t>
            </w:r>
          </w:p>
        </w:tc>
        <w:tc>
          <w:tcPr>
            <w:tcW w:w="179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≥3条</w:t>
            </w:r>
          </w:p>
        </w:tc>
        <w:tc>
          <w:tcPr>
            <w:tcW w:w="288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项目合同书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43" w:hRule="atLeast"/>
          <w:jc w:val="center"/>
        </w:trPr>
        <w:tc>
          <w:tcPr>
            <w:tcW w:w="1473" w:type="dxa"/>
            <w:vMerge w:val="continue"/>
            <w:shd w:val="clear" w:color="auto" w:fill="auto"/>
            <w:vAlign w:val="center"/>
          </w:tcPr>
          <w:p/>
        </w:tc>
        <w:tc>
          <w:tcPr>
            <w:tcW w:w="218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质量指标</w:t>
            </w:r>
          </w:p>
        </w:tc>
        <w:tc>
          <w:tcPr>
            <w:tcW w:w="25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故障排除率</w:t>
            </w:r>
          </w:p>
        </w:tc>
        <w:tc>
          <w:tcPr>
            <w:tcW w:w="329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排除故障次数占故障发生次数的比率</w:t>
            </w:r>
          </w:p>
        </w:tc>
        <w:tc>
          <w:tcPr>
            <w:tcW w:w="179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≥90%</w:t>
            </w:r>
          </w:p>
        </w:tc>
        <w:tc>
          <w:tcPr>
            <w:tcW w:w="288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《中华人民共和国网络安全法》、《国家网络空间安全战略》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43" w:hRule="atLeast"/>
          <w:jc w:val="center"/>
        </w:trPr>
        <w:tc>
          <w:tcPr>
            <w:tcW w:w="1473" w:type="dxa"/>
            <w:vMerge w:val="continue"/>
            <w:shd w:val="clear" w:color="auto" w:fill="auto"/>
            <w:vAlign w:val="center"/>
          </w:tcPr>
          <w:p/>
        </w:tc>
        <w:tc>
          <w:tcPr>
            <w:tcW w:w="218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质量指标</w:t>
            </w:r>
          </w:p>
        </w:tc>
        <w:tc>
          <w:tcPr>
            <w:tcW w:w="25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系统故障率</w:t>
            </w:r>
          </w:p>
        </w:tc>
        <w:tc>
          <w:tcPr>
            <w:tcW w:w="329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系统出故障时间占总运行时间的比率（反向指标）</w:t>
            </w:r>
          </w:p>
        </w:tc>
        <w:tc>
          <w:tcPr>
            <w:tcW w:w="179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≤10%</w:t>
            </w:r>
          </w:p>
        </w:tc>
        <w:tc>
          <w:tcPr>
            <w:tcW w:w="288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《中华人民共和国网络安全法》、《国家网络空间安全战略》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9" w:hRule="atLeast"/>
          <w:jc w:val="center"/>
        </w:trPr>
        <w:tc>
          <w:tcPr>
            <w:tcW w:w="1473" w:type="dxa"/>
            <w:vMerge w:val="continue"/>
            <w:shd w:val="clear" w:color="auto" w:fill="auto"/>
            <w:vAlign w:val="center"/>
          </w:tcPr>
          <w:p/>
        </w:tc>
        <w:tc>
          <w:tcPr>
            <w:tcW w:w="218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时效指标</w:t>
            </w:r>
          </w:p>
        </w:tc>
        <w:tc>
          <w:tcPr>
            <w:tcW w:w="25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及时率</w:t>
            </w:r>
          </w:p>
        </w:tc>
        <w:tc>
          <w:tcPr>
            <w:tcW w:w="329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工作完成及时率</w:t>
            </w:r>
          </w:p>
        </w:tc>
        <w:tc>
          <w:tcPr>
            <w:tcW w:w="179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100%</w:t>
            </w:r>
          </w:p>
        </w:tc>
        <w:tc>
          <w:tcPr>
            <w:tcW w:w="288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9" w:hRule="atLeast"/>
          <w:jc w:val="center"/>
        </w:trPr>
        <w:tc>
          <w:tcPr>
            <w:tcW w:w="1473" w:type="dxa"/>
            <w:vMerge w:val="continue"/>
            <w:shd w:val="clear" w:color="auto" w:fill="auto"/>
            <w:vAlign w:val="center"/>
          </w:tcPr>
          <w:p/>
        </w:tc>
        <w:tc>
          <w:tcPr>
            <w:tcW w:w="218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成本指标</w:t>
            </w:r>
          </w:p>
        </w:tc>
        <w:tc>
          <w:tcPr>
            <w:tcW w:w="25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项目成本</w:t>
            </w:r>
          </w:p>
        </w:tc>
        <w:tc>
          <w:tcPr>
            <w:tcW w:w="329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成本控制率</w:t>
            </w:r>
          </w:p>
        </w:tc>
        <w:tc>
          <w:tcPr>
            <w:tcW w:w="179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100%</w:t>
            </w:r>
          </w:p>
        </w:tc>
        <w:tc>
          <w:tcPr>
            <w:tcW w:w="288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2021年预算文本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43" w:hRule="atLeast"/>
          <w:jc w:val="center"/>
        </w:trPr>
        <w:tc>
          <w:tcPr>
            <w:tcW w:w="1473"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8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经济效益指标</w:t>
            </w:r>
          </w:p>
        </w:tc>
        <w:tc>
          <w:tcPr>
            <w:tcW w:w="25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对经济带来的影响</w:t>
            </w:r>
          </w:p>
        </w:tc>
        <w:tc>
          <w:tcPr>
            <w:tcW w:w="329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保障经济和谐发展</w:t>
            </w:r>
          </w:p>
        </w:tc>
        <w:tc>
          <w:tcPr>
            <w:tcW w:w="179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和谐发展</w:t>
            </w:r>
          </w:p>
        </w:tc>
        <w:tc>
          <w:tcPr>
            <w:tcW w:w="288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《中华人民共和国网络安全法》、《国家网络空间安全战略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43" w:hRule="atLeast"/>
          <w:jc w:val="center"/>
        </w:trPr>
        <w:tc>
          <w:tcPr>
            <w:tcW w:w="1473" w:type="dxa"/>
            <w:vMerge w:val="continue"/>
            <w:shd w:val="clear" w:color="auto" w:fill="auto"/>
            <w:vAlign w:val="center"/>
          </w:tcPr>
          <w:p/>
        </w:tc>
        <w:tc>
          <w:tcPr>
            <w:tcW w:w="218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社会效益指标</w:t>
            </w:r>
          </w:p>
        </w:tc>
        <w:tc>
          <w:tcPr>
            <w:tcW w:w="25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对政府部门服务水平的提升</w:t>
            </w:r>
          </w:p>
        </w:tc>
        <w:tc>
          <w:tcPr>
            <w:tcW w:w="329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是否提高了政府部门办公效率，提供更好的服务水平</w:t>
            </w:r>
          </w:p>
        </w:tc>
        <w:tc>
          <w:tcPr>
            <w:tcW w:w="179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显著提升</w:t>
            </w:r>
          </w:p>
        </w:tc>
        <w:tc>
          <w:tcPr>
            <w:tcW w:w="288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《中华人民共和国网络安全法》、《国家网络空间安全战略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43" w:hRule="atLeast"/>
          <w:jc w:val="center"/>
        </w:trPr>
        <w:tc>
          <w:tcPr>
            <w:tcW w:w="1473" w:type="dxa"/>
            <w:vMerge w:val="continue"/>
            <w:shd w:val="clear" w:color="auto" w:fill="auto"/>
            <w:vAlign w:val="center"/>
          </w:tcPr>
          <w:p/>
        </w:tc>
        <w:tc>
          <w:tcPr>
            <w:tcW w:w="218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可持续影响指标</w:t>
            </w:r>
          </w:p>
        </w:tc>
        <w:tc>
          <w:tcPr>
            <w:tcW w:w="25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办公自动化覆盖率（%）</w:t>
            </w:r>
          </w:p>
        </w:tc>
        <w:tc>
          <w:tcPr>
            <w:tcW w:w="329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办公自动化覆盖范围占应覆盖范围的比率</w:t>
            </w:r>
          </w:p>
        </w:tc>
        <w:tc>
          <w:tcPr>
            <w:tcW w:w="179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≥90%</w:t>
            </w:r>
          </w:p>
        </w:tc>
        <w:tc>
          <w:tcPr>
            <w:tcW w:w="288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《中华人民共和国网络安全法》、《国家网络空间安全战略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8" w:hRule="atLeast"/>
          <w:jc w:val="center"/>
        </w:trPr>
        <w:tc>
          <w:tcPr>
            <w:tcW w:w="147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8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服务对象满意度指标</w:t>
            </w:r>
          </w:p>
        </w:tc>
        <w:tc>
          <w:tcPr>
            <w:tcW w:w="25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使用人员满意度（%）</w:t>
            </w:r>
          </w:p>
        </w:tc>
        <w:tc>
          <w:tcPr>
            <w:tcW w:w="329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调查中使用人员满意和较满意的数量占调查总人数的比率</w:t>
            </w:r>
          </w:p>
        </w:tc>
        <w:tc>
          <w:tcPr>
            <w:tcW w:w="179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≥90%</w:t>
            </w:r>
          </w:p>
        </w:tc>
        <w:tc>
          <w:tcPr>
            <w:tcW w:w="288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58</w:t>
      </w:r>
      <w:r>
        <w:rPr>
          <w:rFonts w:ascii="Times New Roman" w:hAnsi="Times New Roman" w:eastAsia="仿宋_GB2312" w:cs="Times New Roman"/>
          <w:sz w:val="28"/>
        </w:rPr>
        <w:t>.</w:t>
      </w:r>
      <w:r>
        <w:rPr>
          <w:rFonts w:hint="eastAsia" w:ascii="Times New Roman" w:hAnsi="Times New Roman" w:eastAsia="仿宋_GB2312" w:cs="Times New Roman"/>
          <w:sz w:val="28"/>
        </w:rPr>
        <w:t>2014年森林植被恢复费山区造林项目</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35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097"/>
        <w:gridCol w:w="2415"/>
        <w:gridCol w:w="3171"/>
        <w:gridCol w:w="1726"/>
        <w:gridCol w:w="27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blHeader/>
          <w:jc w:val="center"/>
        </w:trPr>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182"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1.2014年森林植被恢复项目的开展对我市的的森林植被进行恢复，实现国家得绿，百姓受益的目标，美化、净化环境。</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2.工程按时按质按量完工，改善我市居民生活环境。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blHeader/>
          <w:jc w:val="center"/>
        </w:trPr>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09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1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7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77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417"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09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41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森林植被恢复面积</w:t>
            </w:r>
          </w:p>
        </w:tc>
        <w:tc>
          <w:tcPr>
            <w:tcW w:w="317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森林植被恢复面积</w:t>
            </w:r>
          </w:p>
        </w:tc>
        <w:tc>
          <w:tcPr>
            <w:tcW w:w="172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≥500亩</w:t>
            </w:r>
          </w:p>
        </w:tc>
        <w:tc>
          <w:tcPr>
            <w:tcW w:w="277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三河市发展改革局关于上报2014年重点工程项目前期手续的通知（三发改字[2014]46号）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417" w:type="dxa"/>
            <w:vMerge w:val="continue"/>
            <w:shd w:val="clear" w:color="auto" w:fill="auto"/>
            <w:vAlign w:val="center"/>
          </w:tcPr>
          <w:p/>
        </w:tc>
        <w:tc>
          <w:tcPr>
            <w:tcW w:w="209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质量指标</w:t>
            </w:r>
          </w:p>
        </w:tc>
        <w:tc>
          <w:tcPr>
            <w:tcW w:w="241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工程验收合格率</w:t>
            </w:r>
          </w:p>
        </w:tc>
        <w:tc>
          <w:tcPr>
            <w:tcW w:w="317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工程验收合格率</w:t>
            </w:r>
          </w:p>
        </w:tc>
        <w:tc>
          <w:tcPr>
            <w:tcW w:w="172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77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验收书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417" w:type="dxa"/>
            <w:vMerge w:val="continue"/>
            <w:shd w:val="clear" w:color="auto" w:fill="auto"/>
            <w:vAlign w:val="center"/>
          </w:tcPr>
          <w:p/>
        </w:tc>
        <w:tc>
          <w:tcPr>
            <w:tcW w:w="209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时效指标</w:t>
            </w:r>
          </w:p>
        </w:tc>
        <w:tc>
          <w:tcPr>
            <w:tcW w:w="241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及时率</w:t>
            </w:r>
          </w:p>
        </w:tc>
        <w:tc>
          <w:tcPr>
            <w:tcW w:w="317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工作完成及时率</w:t>
            </w:r>
          </w:p>
        </w:tc>
        <w:tc>
          <w:tcPr>
            <w:tcW w:w="172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77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三河市发展改革局关于上报2014年重点工程项目前期手续的通知（三发改字[2014]46号）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417" w:type="dxa"/>
            <w:vMerge w:val="continue"/>
            <w:shd w:val="clear" w:color="auto" w:fill="auto"/>
            <w:vAlign w:val="center"/>
          </w:tcPr>
          <w:p/>
        </w:tc>
        <w:tc>
          <w:tcPr>
            <w:tcW w:w="209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成本指标</w:t>
            </w:r>
          </w:p>
        </w:tc>
        <w:tc>
          <w:tcPr>
            <w:tcW w:w="241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项目预算控制数</w:t>
            </w:r>
          </w:p>
        </w:tc>
        <w:tc>
          <w:tcPr>
            <w:tcW w:w="317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项目预算控制数</w:t>
            </w:r>
          </w:p>
        </w:tc>
        <w:tc>
          <w:tcPr>
            <w:tcW w:w="172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≤37.83万元</w:t>
            </w:r>
          </w:p>
        </w:tc>
        <w:tc>
          <w:tcPr>
            <w:tcW w:w="277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2021年预算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417"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09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经济效益指标</w:t>
            </w:r>
          </w:p>
        </w:tc>
        <w:tc>
          <w:tcPr>
            <w:tcW w:w="241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拉动地方经济发展</w:t>
            </w:r>
          </w:p>
        </w:tc>
        <w:tc>
          <w:tcPr>
            <w:tcW w:w="317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绿化美化净化当地环境,使荒山秃山变绿洲,带动当地旅游业发展,拉动地方经济发展</w:t>
            </w:r>
          </w:p>
        </w:tc>
        <w:tc>
          <w:tcPr>
            <w:tcW w:w="172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得到提升</w:t>
            </w:r>
          </w:p>
        </w:tc>
        <w:tc>
          <w:tcPr>
            <w:tcW w:w="277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三河市发展改革局关于上报2014年重点工程项目前期手续的通知（三发改字[2014]46号）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417" w:type="dxa"/>
            <w:vMerge w:val="continue"/>
            <w:shd w:val="clear" w:color="auto" w:fill="auto"/>
            <w:vAlign w:val="center"/>
          </w:tcPr>
          <w:p/>
        </w:tc>
        <w:tc>
          <w:tcPr>
            <w:tcW w:w="209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社会效益指标</w:t>
            </w:r>
          </w:p>
        </w:tc>
        <w:tc>
          <w:tcPr>
            <w:tcW w:w="241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森林植被恢复，改善居民生活环境</w:t>
            </w:r>
          </w:p>
        </w:tc>
        <w:tc>
          <w:tcPr>
            <w:tcW w:w="317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净化环境，提高环境质量</w:t>
            </w:r>
          </w:p>
        </w:tc>
        <w:tc>
          <w:tcPr>
            <w:tcW w:w="172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得到提升</w:t>
            </w:r>
          </w:p>
        </w:tc>
        <w:tc>
          <w:tcPr>
            <w:tcW w:w="277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三河市发展改革局关于上报2014年重点工程项目前期手续的通知（三发改字[2014]46号）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417" w:type="dxa"/>
            <w:vMerge w:val="continue"/>
            <w:shd w:val="clear" w:color="auto" w:fill="auto"/>
            <w:vAlign w:val="center"/>
          </w:tcPr>
          <w:p/>
        </w:tc>
        <w:tc>
          <w:tcPr>
            <w:tcW w:w="209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生态效益指标</w:t>
            </w:r>
          </w:p>
        </w:tc>
        <w:tc>
          <w:tcPr>
            <w:tcW w:w="241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林地植被增加</w:t>
            </w:r>
          </w:p>
        </w:tc>
        <w:tc>
          <w:tcPr>
            <w:tcW w:w="317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有林地面积增加，有效的保护了生态环境</w:t>
            </w:r>
          </w:p>
        </w:tc>
        <w:tc>
          <w:tcPr>
            <w:tcW w:w="172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得到提升</w:t>
            </w:r>
          </w:p>
        </w:tc>
        <w:tc>
          <w:tcPr>
            <w:tcW w:w="277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三河市发展改革局关于上报2014年重点工程项目前期手续的通知（三发改字[2014]46号）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41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09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服务对象满意度指标</w:t>
            </w:r>
          </w:p>
        </w:tc>
        <w:tc>
          <w:tcPr>
            <w:tcW w:w="241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受益群体满意度</w:t>
            </w:r>
          </w:p>
        </w:tc>
        <w:tc>
          <w:tcPr>
            <w:tcW w:w="317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满意与比较满意的总人数与调查总人数的比率</w:t>
            </w:r>
          </w:p>
        </w:tc>
        <w:tc>
          <w:tcPr>
            <w:tcW w:w="172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≥90%</w:t>
            </w:r>
          </w:p>
        </w:tc>
        <w:tc>
          <w:tcPr>
            <w:tcW w:w="277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59</w:t>
      </w:r>
      <w:r>
        <w:rPr>
          <w:rFonts w:ascii="Times New Roman" w:hAnsi="Times New Roman" w:eastAsia="仿宋_GB2312" w:cs="Times New Roman"/>
          <w:sz w:val="28"/>
        </w:rPr>
        <w:t>.</w:t>
      </w:r>
      <w:r>
        <w:rPr>
          <w:rFonts w:hint="eastAsia" w:ascii="Times New Roman" w:hAnsi="Times New Roman" w:eastAsia="仿宋_GB2312" w:cs="Times New Roman"/>
          <w:sz w:val="28"/>
        </w:rPr>
        <w:t>2015年春季造林项目</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2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7"/>
        <w:gridCol w:w="2200"/>
        <w:gridCol w:w="2533"/>
        <w:gridCol w:w="3325"/>
        <w:gridCol w:w="1811"/>
        <w:gridCol w:w="29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68" w:hRule="atLeast"/>
          <w:tblHeader/>
          <w:jc w:val="center"/>
        </w:trPr>
        <w:tc>
          <w:tcPr>
            <w:tcW w:w="148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72"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1.通过项目的开展是对我市的荒山进行造林绿化，实现国家得绿，百姓受益的目标，美化、净化环境。</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2.工程按时按质按量完工，改善我市居民生活环境。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6" w:hRule="atLeast"/>
          <w:tblHeader/>
          <w:jc w:val="center"/>
        </w:trPr>
        <w:tc>
          <w:tcPr>
            <w:tcW w:w="148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3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2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1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90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数量指标</w:t>
            </w:r>
          </w:p>
        </w:tc>
        <w:tc>
          <w:tcPr>
            <w:tcW w:w="253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新增绿化面积</w:t>
            </w:r>
          </w:p>
        </w:tc>
        <w:tc>
          <w:tcPr>
            <w:tcW w:w="332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新增绿化面积</w:t>
            </w:r>
          </w:p>
        </w:tc>
        <w:tc>
          <w:tcPr>
            <w:tcW w:w="18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≥6000亩</w:t>
            </w:r>
          </w:p>
        </w:tc>
        <w:tc>
          <w:tcPr>
            <w:tcW w:w="290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质量指标</w:t>
            </w:r>
          </w:p>
        </w:tc>
        <w:tc>
          <w:tcPr>
            <w:tcW w:w="253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工程验收合格率</w:t>
            </w:r>
          </w:p>
        </w:tc>
        <w:tc>
          <w:tcPr>
            <w:tcW w:w="332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工程验收合格率</w:t>
            </w:r>
          </w:p>
        </w:tc>
        <w:tc>
          <w:tcPr>
            <w:tcW w:w="18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100%</w:t>
            </w:r>
          </w:p>
        </w:tc>
        <w:tc>
          <w:tcPr>
            <w:tcW w:w="290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验收书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时效指标</w:t>
            </w:r>
          </w:p>
        </w:tc>
        <w:tc>
          <w:tcPr>
            <w:tcW w:w="253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及时率</w:t>
            </w:r>
          </w:p>
        </w:tc>
        <w:tc>
          <w:tcPr>
            <w:tcW w:w="332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工作完成及时率</w:t>
            </w:r>
          </w:p>
        </w:tc>
        <w:tc>
          <w:tcPr>
            <w:tcW w:w="18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100%</w:t>
            </w:r>
          </w:p>
        </w:tc>
        <w:tc>
          <w:tcPr>
            <w:tcW w:w="290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成本指标</w:t>
            </w:r>
          </w:p>
        </w:tc>
        <w:tc>
          <w:tcPr>
            <w:tcW w:w="253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项目预算控制数</w:t>
            </w:r>
          </w:p>
        </w:tc>
        <w:tc>
          <w:tcPr>
            <w:tcW w:w="332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项目预算控制数</w:t>
            </w:r>
          </w:p>
        </w:tc>
        <w:tc>
          <w:tcPr>
            <w:tcW w:w="18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≤1100万元</w:t>
            </w:r>
          </w:p>
        </w:tc>
        <w:tc>
          <w:tcPr>
            <w:tcW w:w="290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2021年预算文本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经济效益指标</w:t>
            </w:r>
          </w:p>
        </w:tc>
        <w:tc>
          <w:tcPr>
            <w:tcW w:w="253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拉动地方经济发展</w:t>
            </w:r>
          </w:p>
        </w:tc>
        <w:tc>
          <w:tcPr>
            <w:tcW w:w="332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山区造林绿化美化净化当地环境,使荒山秃山变绿洲,带动当地旅游业发展,拉动地方经济发展</w:t>
            </w:r>
          </w:p>
        </w:tc>
        <w:tc>
          <w:tcPr>
            <w:tcW w:w="18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得到提升</w:t>
            </w:r>
          </w:p>
        </w:tc>
        <w:tc>
          <w:tcPr>
            <w:tcW w:w="290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社会效益指标</w:t>
            </w:r>
          </w:p>
        </w:tc>
        <w:tc>
          <w:tcPr>
            <w:tcW w:w="253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林地增加，改善居民生活环境</w:t>
            </w:r>
          </w:p>
        </w:tc>
        <w:tc>
          <w:tcPr>
            <w:tcW w:w="332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净化环境，提高环境质量,改善居民生活环境</w:t>
            </w:r>
          </w:p>
        </w:tc>
        <w:tc>
          <w:tcPr>
            <w:tcW w:w="18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得到提升</w:t>
            </w:r>
          </w:p>
        </w:tc>
        <w:tc>
          <w:tcPr>
            <w:tcW w:w="290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生态效益指标</w:t>
            </w:r>
          </w:p>
        </w:tc>
        <w:tc>
          <w:tcPr>
            <w:tcW w:w="253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新增林木成活率（%）</w:t>
            </w:r>
          </w:p>
        </w:tc>
        <w:tc>
          <w:tcPr>
            <w:tcW w:w="332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当年造林绿化林木成活面积与当年造林绿化面积的比率</w:t>
            </w:r>
          </w:p>
        </w:tc>
        <w:tc>
          <w:tcPr>
            <w:tcW w:w="18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≥90%</w:t>
            </w:r>
          </w:p>
        </w:tc>
        <w:tc>
          <w:tcPr>
            <w:tcW w:w="290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1" w:hRule="atLeast"/>
          <w:jc w:val="center"/>
        </w:trPr>
        <w:tc>
          <w:tcPr>
            <w:tcW w:w="148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服务对象满意度指标</w:t>
            </w:r>
          </w:p>
        </w:tc>
        <w:tc>
          <w:tcPr>
            <w:tcW w:w="253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受益群体满意度</w:t>
            </w:r>
          </w:p>
        </w:tc>
        <w:tc>
          <w:tcPr>
            <w:tcW w:w="332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满意与比较满意的总人数与调查总人数的比率</w:t>
            </w:r>
          </w:p>
        </w:tc>
        <w:tc>
          <w:tcPr>
            <w:tcW w:w="18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≥90%</w:t>
            </w:r>
          </w:p>
        </w:tc>
        <w:tc>
          <w:tcPr>
            <w:tcW w:w="290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60</w:t>
      </w:r>
      <w:r>
        <w:rPr>
          <w:rFonts w:ascii="Times New Roman" w:hAnsi="Times New Roman" w:eastAsia="仿宋_GB2312" w:cs="Times New Roman"/>
          <w:sz w:val="28"/>
        </w:rPr>
        <w:t>.</w:t>
      </w:r>
      <w:r>
        <w:rPr>
          <w:rFonts w:hint="eastAsia" w:ascii="Times New Roman" w:hAnsi="Times New Roman" w:eastAsia="仿宋_GB2312" w:cs="Times New Roman"/>
          <w:sz w:val="28"/>
        </w:rPr>
        <w:t>物业管理费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38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46"/>
        <w:gridCol w:w="2140"/>
        <w:gridCol w:w="2463"/>
        <w:gridCol w:w="3234"/>
        <w:gridCol w:w="1760"/>
        <w:gridCol w:w="28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6" w:hRule="atLeast"/>
          <w:tblHeader/>
          <w:jc w:val="center"/>
        </w:trPr>
        <w:tc>
          <w:tcPr>
            <w:tcW w:w="14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433"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1.通过聘请有资质的专业服务企业保障所有相关业务开展满足工作需要,提升自然资源形象和服务质量。</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2.本年度通过聘请有资质的专业服务企业对我局的环境保洁，工程设施设备维护，绿化养护，文印制图，职工食堂后厨等进行服务，保障所有相关业务开展，发现问题及时处理.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3" w:hRule="atLeast"/>
          <w:tblHeader/>
          <w:jc w:val="center"/>
        </w:trPr>
        <w:tc>
          <w:tcPr>
            <w:tcW w:w="14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4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6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23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6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3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5" w:hRule="atLeast"/>
          <w:jc w:val="center"/>
        </w:trPr>
        <w:tc>
          <w:tcPr>
            <w:tcW w:w="144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4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数量指标</w:t>
            </w:r>
          </w:p>
        </w:tc>
        <w:tc>
          <w:tcPr>
            <w:tcW w:w="246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物业面积</w:t>
            </w:r>
          </w:p>
        </w:tc>
        <w:tc>
          <w:tcPr>
            <w:tcW w:w="323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物业管理的面积</w:t>
            </w:r>
          </w:p>
        </w:tc>
        <w:tc>
          <w:tcPr>
            <w:tcW w:w="176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≥6000平方米</w:t>
            </w:r>
          </w:p>
        </w:tc>
        <w:tc>
          <w:tcPr>
            <w:tcW w:w="2836" w:type="dxa"/>
            <w:shd w:val="clear" w:color="auto" w:fill="auto"/>
            <w:vAlign w:val="center"/>
          </w:tcPr>
          <w:p>
            <w:pPr>
              <w:spacing w:line="300" w:lineRule="exact"/>
              <w:jc w:val="left"/>
              <w:rPr>
                <w:rFonts w:ascii="仿宋" w:hAnsi="仿宋" w:eastAsia="仿宋" w:cs="仿宋"/>
                <w:sz w:val="18"/>
                <w:szCs w:val="18"/>
              </w:rPr>
            </w:pPr>
            <w:r>
              <w:rPr>
                <w:rFonts w:hint="eastAsia" w:ascii="仿宋" w:hAnsi="仿宋" w:eastAsia="仿宋" w:cs="仿宋"/>
                <w:sz w:val="18"/>
                <w:szCs w:val="18"/>
              </w:rPr>
              <w:t>《关于购买物业服务的请示的批示笺》（督查室[2019]1958号）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5" w:hRule="atLeast"/>
          <w:jc w:val="center"/>
        </w:trPr>
        <w:tc>
          <w:tcPr>
            <w:tcW w:w="1446" w:type="dxa"/>
            <w:vMerge w:val="continue"/>
            <w:shd w:val="clear" w:color="auto" w:fill="auto"/>
            <w:vAlign w:val="center"/>
          </w:tcPr>
          <w:p/>
        </w:tc>
        <w:tc>
          <w:tcPr>
            <w:tcW w:w="214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质量指标</w:t>
            </w:r>
          </w:p>
        </w:tc>
        <w:tc>
          <w:tcPr>
            <w:tcW w:w="246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项目完成通过率</w:t>
            </w:r>
          </w:p>
        </w:tc>
        <w:tc>
          <w:tcPr>
            <w:tcW w:w="323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项目完成通过率</w:t>
            </w:r>
          </w:p>
        </w:tc>
        <w:tc>
          <w:tcPr>
            <w:tcW w:w="176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100%</w:t>
            </w:r>
          </w:p>
        </w:tc>
        <w:tc>
          <w:tcPr>
            <w:tcW w:w="2836" w:type="dxa"/>
            <w:shd w:val="clear" w:color="auto" w:fill="auto"/>
            <w:vAlign w:val="center"/>
          </w:tcPr>
          <w:p>
            <w:pPr>
              <w:spacing w:line="300" w:lineRule="exact"/>
              <w:jc w:val="left"/>
              <w:rPr>
                <w:rFonts w:ascii="仿宋" w:hAnsi="仿宋" w:eastAsia="仿宋" w:cs="仿宋"/>
                <w:sz w:val="18"/>
                <w:szCs w:val="18"/>
              </w:rPr>
            </w:pPr>
            <w:r>
              <w:rPr>
                <w:rFonts w:hint="eastAsia" w:ascii="仿宋" w:hAnsi="仿宋" w:eastAsia="仿宋" w:cs="仿宋"/>
                <w:sz w:val="18"/>
                <w:szCs w:val="18"/>
              </w:rPr>
              <w:t>《关于购买物业服务的请示的批示笺》（督查室[2019]1958号）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5" w:hRule="atLeast"/>
          <w:jc w:val="center"/>
        </w:trPr>
        <w:tc>
          <w:tcPr>
            <w:tcW w:w="1446" w:type="dxa"/>
            <w:vMerge w:val="continue"/>
            <w:shd w:val="clear" w:color="auto" w:fill="auto"/>
            <w:vAlign w:val="center"/>
          </w:tcPr>
          <w:p/>
        </w:tc>
        <w:tc>
          <w:tcPr>
            <w:tcW w:w="214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时效指标</w:t>
            </w:r>
          </w:p>
        </w:tc>
        <w:tc>
          <w:tcPr>
            <w:tcW w:w="246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及时率</w:t>
            </w:r>
          </w:p>
        </w:tc>
        <w:tc>
          <w:tcPr>
            <w:tcW w:w="323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工作完成及时率</w:t>
            </w:r>
          </w:p>
        </w:tc>
        <w:tc>
          <w:tcPr>
            <w:tcW w:w="176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100%</w:t>
            </w:r>
          </w:p>
        </w:tc>
        <w:tc>
          <w:tcPr>
            <w:tcW w:w="2836" w:type="dxa"/>
            <w:shd w:val="clear" w:color="auto" w:fill="auto"/>
            <w:vAlign w:val="center"/>
          </w:tcPr>
          <w:p>
            <w:pPr>
              <w:spacing w:line="300" w:lineRule="exact"/>
              <w:jc w:val="left"/>
              <w:rPr>
                <w:rFonts w:ascii="仿宋" w:hAnsi="仿宋" w:eastAsia="仿宋" w:cs="仿宋"/>
                <w:sz w:val="18"/>
                <w:szCs w:val="18"/>
              </w:rPr>
            </w:pPr>
            <w:r>
              <w:rPr>
                <w:rFonts w:hint="eastAsia" w:ascii="仿宋" w:hAnsi="仿宋" w:eastAsia="仿宋" w:cs="仿宋"/>
                <w:sz w:val="18"/>
                <w:szCs w:val="18"/>
              </w:rPr>
              <w:t>《关于购买物业服务的请示的批示笺》（督查室[2019]1958号）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5" w:hRule="atLeast"/>
          <w:jc w:val="center"/>
        </w:trPr>
        <w:tc>
          <w:tcPr>
            <w:tcW w:w="1446" w:type="dxa"/>
            <w:vMerge w:val="continue"/>
            <w:shd w:val="clear" w:color="auto" w:fill="auto"/>
            <w:vAlign w:val="center"/>
          </w:tcPr>
          <w:p/>
        </w:tc>
        <w:tc>
          <w:tcPr>
            <w:tcW w:w="214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成本指标</w:t>
            </w:r>
          </w:p>
        </w:tc>
        <w:tc>
          <w:tcPr>
            <w:tcW w:w="246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项目成本</w:t>
            </w:r>
          </w:p>
        </w:tc>
        <w:tc>
          <w:tcPr>
            <w:tcW w:w="323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成本控制率</w:t>
            </w:r>
          </w:p>
        </w:tc>
        <w:tc>
          <w:tcPr>
            <w:tcW w:w="176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≤100%</w:t>
            </w:r>
          </w:p>
        </w:tc>
        <w:tc>
          <w:tcPr>
            <w:tcW w:w="2836" w:type="dxa"/>
            <w:shd w:val="clear" w:color="auto" w:fill="auto"/>
            <w:vAlign w:val="center"/>
          </w:tcPr>
          <w:p>
            <w:pPr>
              <w:spacing w:line="300" w:lineRule="exact"/>
              <w:jc w:val="left"/>
              <w:rPr>
                <w:rFonts w:ascii="仿宋" w:hAnsi="仿宋" w:eastAsia="仿宋" w:cs="仿宋"/>
                <w:sz w:val="18"/>
                <w:szCs w:val="18"/>
              </w:rPr>
            </w:pPr>
            <w:r>
              <w:rPr>
                <w:rFonts w:hint="eastAsia" w:ascii="仿宋" w:hAnsi="仿宋" w:eastAsia="仿宋" w:cs="仿宋"/>
                <w:sz w:val="18"/>
                <w:szCs w:val="18"/>
              </w:rPr>
              <w:t>《关于购买物业服务的请示的批示笺》（督查室[2019]1958号）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5" w:hRule="atLeast"/>
          <w:jc w:val="center"/>
        </w:trPr>
        <w:tc>
          <w:tcPr>
            <w:tcW w:w="144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4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经济效益指标</w:t>
            </w:r>
          </w:p>
        </w:tc>
        <w:tc>
          <w:tcPr>
            <w:tcW w:w="246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节约开支成本</w:t>
            </w:r>
          </w:p>
        </w:tc>
        <w:tc>
          <w:tcPr>
            <w:tcW w:w="323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提供物业服务，节约开支成本</w:t>
            </w:r>
          </w:p>
        </w:tc>
        <w:tc>
          <w:tcPr>
            <w:tcW w:w="176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节约开支</w:t>
            </w:r>
          </w:p>
        </w:tc>
        <w:tc>
          <w:tcPr>
            <w:tcW w:w="2836" w:type="dxa"/>
            <w:shd w:val="clear" w:color="auto" w:fill="auto"/>
            <w:vAlign w:val="center"/>
          </w:tcPr>
          <w:p>
            <w:pPr>
              <w:spacing w:line="300" w:lineRule="exact"/>
              <w:jc w:val="left"/>
              <w:rPr>
                <w:rFonts w:ascii="仿宋" w:hAnsi="仿宋" w:eastAsia="仿宋" w:cs="仿宋"/>
                <w:sz w:val="18"/>
                <w:szCs w:val="18"/>
              </w:rPr>
            </w:pPr>
            <w:r>
              <w:rPr>
                <w:rFonts w:hint="eastAsia" w:ascii="仿宋" w:hAnsi="仿宋" w:eastAsia="仿宋" w:cs="仿宋"/>
                <w:sz w:val="18"/>
                <w:szCs w:val="18"/>
              </w:rPr>
              <w:t>《关于购买物业服务的请示的批示笺》（督查室[2019]1958号）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37" w:hRule="atLeast"/>
          <w:jc w:val="center"/>
        </w:trPr>
        <w:tc>
          <w:tcPr>
            <w:tcW w:w="1446" w:type="dxa"/>
            <w:vMerge w:val="continue"/>
            <w:shd w:val="clear" w:color="auto" w:fill="auto"/>
            <w:vAlign w:val="center"/>
          </w:tcPr>
          <w:p/>
        </w:tc>
        <w:tc>
          <w:tcPr>
            <w:tcW w:w="214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社会效益指标</w:t>
            </w:r>
          </w:p>
        </w:tc>
        <w:tc>
          <w:tcPr>
            <w:tcW w:w="246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物业为局内办公提供服务，减少资</w:t>
            </w:r>
          </w:p>
        </w:tc>
        <w:tc>
          <w:tcPr>
            <w:tcW w:w="323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物业为局内办公提供服务，减少资料浪费，提高办公运行效率</w:t>
            </w:r>
          </w:p>
        </w:tc>
        <w:tc>
          <w:tcPr>
            <w:tcW w:w="176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明显改善</w:t>
            </w:r>
          </w:p>
        </w:tc>
        <w:tc>
          <w:tcPr>
            <w:tcW w:w="2836" w:type="dxa"/>
            <w:shd w:val="clear" w:color="auto" w:fill="auto"/>
            <w:vAlign w:val="center"/>
          </w:tcPr>
          <w:p>
            <w:pPr>
              <w:spacing w:line="300" w:lineRule="exact"/>
              <w:jc w:val="left"/>
              <w:rPr>
                <w:rFonts w:ascii="仿宋" w:hAnsi="仿宋" w:eastAsia="仿宋" w:cs="仿宋"/>
                <w:sz w:val="18"/>
                <w:szCs w:val="18"/>
              </w:rPr>
            </w:pPr>
            <w:r>
              <w:rPr>
                <w:rFonts w:hint="eastAsia" w:ascii="仿宋" w:hAnsi="仿宋" w:eastAsia="仿宋" w:cs="仿宋"/>
                <w:sz w:val="18"/>
                <w:szCs w:val="18"/>
              </w:rPr>
              <w:t>《关于购买物业服务的请示的批示笺》（督查室[2019]1958号）《关于购买物业服务的请示的批示笺》（督查室[2019]1958号）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5" w:hRule="atLeast"/>
          <w:jc w:val="center"/>
        </w:trPr>
        <w:tc>
          <w:tcPr>
            <w:tcW w:w="1446" w:type="dxa"/>
            <w:vMerge w:val="continue"/>
            <w:shd w:val="clear" w:color="auto" w:fill="auto"/>
            <w:vAlign w:val="center"/>
          </w:tcPr>
          <w:p/>
        </w:tc>
        <w:tc>
          <w:tcPr>
            <w:tcW w:w="214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社会效益指标</w:t>
            </w:r>
          </w:p>
        </w:tc>
        <w:tc>
          <w:tcPr>
            <w:tcW w:w="246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改善办公环境</w:t>
            </w:r>
          </w:p>
        </w:tc>
        <w:tc>
          <w:tcPr>
            <w:tcW w:w="323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改善办公环境</w:t>
            </w:r>
          </w:p>
        </w:tc>
        <w:tc>
          <w:tcPr>
            <w:tcW w:w="176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明显改善</w:t>
            </w:r>
          </w:p>
        </w:tc>
        <w:tc>
          <w:tcPr>
            <w:tcW w:w="2836" w:type="dxa"/>
            <w:shd w:val="clear" w:color="auto" w:fill="auto"/>
            <w:vAlign w:val="center"/>
          </w:tcPr>
          <w:p>
            <w:pPr>
              <w:spacing w:line="300" w:lineRule="exact"/>
              <w:jc w:val="left"/>
              <w:rPr>
                <w:rFonts w:ascii="仿宋" w:hAnsi="仿宋" w:eastAsia="仿宋" w:cs="仿宋"/>
                <w:sz w:val="18"/>
                <w:szCs w:val="18"/>
              </w:rPr>
            </w:pPr>
            <w:r>
              <w:rPr>
                <w:rFonts w:hint="eastAsia" w:ascii="仿宋" w:hAnsi="仿宋" w:eastAsia="仿宋" w:cs="仿宋"/>
                <w:sz w:val="18"/>
                <w:szCs w:val="18"/>
              </w:rPr>
              <w:t>《关于购买物业服务的请示的批示笺》（督查室[2019]1958号）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7" w:hRule="atLeast"/>
          <w:jc w:val="center"/>
        </w:trPr>
        <w:tc>
          <w:tcPr>
            <w:tcW w:w="144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4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服务对象满意度指标</w:t>
            </w:r>
          </w:p>
        </w:tc>
        <w:tc>
          <w:tcPr>
            <w:tcW w:w="246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职工人员满意度</w:t>
            </w:r>
          </w:p>
        </w:tc>
        <w:tc>
          <w:tcPr>
            <w:tcW w:w="323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职工人员满意度</w:t>
            </w:r>
          </w:p>
        </w:tc>
        <w:tc>
          <w:tcPr>
            <w:tcW w:w="176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≥90%</w:t>
            </w:r>
          </w:p>
        </w:tc>
        <w:tc>
          <w:tcPr>
            <w:tcW w:w="2836"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61</w:t>
      </w:r>
      <w:r>
        <w:rPr>
          <w:rFonts w:ascii="Times New Roman" w:hAnsi="Times New Roman" w:eastAsia="仿宋_GB2312" w:cs="Times New Roman"/>
          <w:sz w:val="28"/>
        </w:rPr>
        <w:t>.</w:t>
      </w:r>
      <w:r>
        <w:rPr>
          <w:rFonts w:hint="eastAsia" w:ascii="Times New Roman" w:hAnsi="Times New Roman" w:eastAsia="仿宋_GB2312" w:cs="Times New Roman"/>
          <w:sz w:val="28"/>
        </w:rPr>
        <w:t>2014年春季造林项目</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2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7"/>
        <w:gridCol w:w="2200"/>
        <w:gridCol w:w="2533"/>
        <w:gridCol w:w="3325"/>
        <w:gridCol w:w="1811"/>
        <w:gridCol w:w="29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68" w:hRule="atLeast"/>
          <w:tblHeader/>
          <w:jc w:val="center"/>
        </w:trPr>
        <w:tc>
          <w:tcPr>
            <w:tcW w:w="148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72"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1.通过项目的开展是对我市的荒山进行造林绿化，实现国家得绿，百姓受益的目标，美化、净化环境。</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2.工程按时按质按量完工，改善我市居民生活环境。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6" w:hRule="atLeast"/>
          <w:tblHeader/>
          <w:jc w:val="center"/>
        </w:trPr>
        <w:tc>
          <w:tcPr>
            <w:tcW w:w="148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3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2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1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90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数量指标</w:t>
            </w:r>
          </w:p>
        </w:tc>
        <w:tc>
          <w:tcPr>
            <w:tcW w:w="253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新增绿化面积</w:t>
            </w:r>
          </w:p>
        </w:tc>
        <w:tc>
          <w:tcPr>
            <w:tcW w:w="332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新增绿化面积</w:t>
            </w:r>
          </w:p>
        </w:tc>
        <w:tc>
          <w:tcPr>
            <w:tcW w:w="18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≥4000亩</w:t>
            </w:r>
          </w:p>
        </w:tc>
        <w:tc>
          <w:tcPr>
            <w:tcW w:w="290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质量指标</w:t>
            </w:r>
          </w:p>
        </w:tc>
        <w:tc>
          <w:tcPr>
            <w:tcW w:w="253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工程验收合格率</w:t>
            </w:r>
          </w:p>
        </w:tc>
        <w:tc>
          <w:tcPr>
            <w:tcW w:w="332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工程验收合格率</w:t>
            </w:r>
          </w:p>
        </w:tc>
        <w:tc>
          <w:tcPr>
            <w:tcW w:w="18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100%</w:t>
            </w:r>
          </w:p>
        </w:tc>
        <w:tc>
          <w:tcPr>
            <w:tcW w:w="290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验收书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时效指标</w:t>
            </w:r>
          </w:p>
        </w:tc>
        <w:tc>
          <w:tcPr>
            <w:tcW w:w="253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及时率</w:t>
            </w:r>
          </w:p>
        </w:tc>
        <w:tc>
          <w:tcPr>
            <w:tcW w:w="332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工作完成及时率</w:t>
            </w:r>
          </w:p>
        </w:tc>
        <w:tc>
          <w:tcPr>
            <w:tcW w:w="18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100%</w:t>
            </w:r>
          </w:p>
        </w:tc>
        <w:tc>
          <w:tcPr>
            <w:tcW w:w="290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成本指标</w:t>
            </w:r>
          </w:p>
        </w:tc>
        <w:tc>
          <w:tcPr>
            <w:tcW w:w="253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项目成本</w:t>
            </w:r>
          </w:p>
        </w:tc>
        <w:tc>
          <w:tcPr>
            <w:tcW w:w="332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项目预算控制数</w:t>
            </w:r>
          </w:p>
        </w:tc>
        <w:tc>
          <w:tcPr>
            <w:tcW w:w="18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≤900万元</w:t>
            </w:r>
          </w:p>
        </w:tc>
        <w:tc>
          <w:tcPr>
            <w:tcW w:w="290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2021年预算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经济效益指标</w:t>
            </w:r>
          </w:p>
        </w:tc>
        <w:tc>
          <w:tcPr>
            <w:tcW w:w="253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拉动地方经济发展</w:t>
            </w:r>
          </w:p>
        </w:tc>
        <w:tc>
          <w:tcPr>
            <w:tcW w:w="332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山区造林绿化美化净化当地环境,使荒山秃山变绿洲,带动当地旅游业发展,拉动地方经济发展</w:t>
            </w:r>
          </w:p>
        </w:tc>
        <w:tc>
          <w:tcPr>
            <w:tcW w:w="18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得到提升</w:t>
            </w:r>
          </w:p>
        </w:tc>
        <w:tc>
          <w:tcPr>
            <w:tcW w:w="290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社会效益指标</w:t>
            </w:r>
          </w:p>
        </w:tc>
        <w:tc>
          <w:tcPr>
            <w:tcW w:w="253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林地增加，保护环境</w:t>
            </w:r>
          </w:p>
        </w:tc>
        <w:tc>
          <w:tcPr>
            <w:tcW w:w="332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净化环境，提高环境质量</w:t>
            </w:r>
          </w:p>
        </w:tc>
        <w:tc>
          <w:tcPr>
            <w:tcW w:w="18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得到提升</w:t>
            </w:r>
          </w:p>
        </w:tc>
        <w:tc>
          <w:tcPr>
            <w:tcW w:w="290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生态效益指标</w:t>
            </w:r>
          </w:p>
        </w:tc>
        <w:tc>
          <w:tcPr>
            <w:tcW w:w="253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新增林木成活率（%）</w:t>
            </w:r>
          </w:p>
        </w:tc>
        <w:tc>
          <w:tcPr>
            <w:tcW w:w="332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当年造林绿化林木成活面积与当年造林绿化面积的比率</w:t>
            </w:r>
          </w:p>
        </w:tc>
        <w:tc>
          <w:tcPr>
            <w:tcW w:w="18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≥90%</w:t>
            </w:r>
          </w:p>
        </w:tc>
        <w:tc>
          <w:tcPr>
            <w:tcW w:w="290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1" w:hRule="atLeast"/>
          <w:jc w:val="center"/>
        </w:trPr>
        <w:tc>
          <w:tcPr>
            <w:tcW w:w="148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服务对象满意度指标</w:t>
            </w:r>
          </w:p>
        </w:tc>
        <w:tc>
          <w:tcPr>
            <w:tcW w:w="253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受益群体满意度</w:t>
            </w:r>
          </w:p>
        </w:tc>
        <w:tc>
          <w:tcPr>
            <w:tcW w:w="332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满意与比较满意的总人数与调查总人数的比率</w:t>
            </w:r>
          </w:p>
        </w:tc>
        <w:tc>
          <w:tcPr>
            <w:tcW w:w="18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≥90%</w:t>
            </w:r>
          </w:p>
        </w:tc>
        <w:tc>
          <w:tcPr>
            <w:tcW w:w="290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调查问卷</w:t>
            </w:r>
          </w:p>
        </w:tc>
      </w:tr>
    </w:tbl>
    <w:p>
      <w:pPr>
        <w:numPr>
          <w:ilvl w:val="0"/>
          <w:numId w:val="0"/>
        </w:numPr>
        <w:ind w:firstLine="840" w:firstLineChars="300"/>
        <w:jc w:val="left"/>
        <w:outlineLvl w:val="1"/>
        <w:rPr>
          <w:rFonts w:ascii="Times New Roman" w:hAnsi="Times New Roman" w:eastAsia="仿宋_GB2312" w:cs="Times New Roman"/>
          <w:sz w:val="28"/>
          <w:highlight w:val="none"/>
        </w:rPr>
      </w:pPr>
      <w:r>
        <w:rPr>
          <w:rFonts w:hint="eastAsia" w:ascii="Times New Roman" w:hAnsi="Times New Roman" w:eastAsia="仿宋_GB2312" w:cs="Times New Roman"/>
          <w:sz w:val="28"/>
          <w:highlight w:val="none"/>
          <w:lang w:val="en-US" w:eastAsia="zh-CN"/>
        </w:rPr>
        <w:t>62.</w:t>
      </w:r>
      <w:r>
        <w:rPr>
          <w:rFonts w:hint="eastAsia" w:ascii="Times New Roman" w:hAnsi="Times New Roman" w:eastAsia="仿宋_GB2312" w:cs="Times New Roman"/>
          <w:sz w:val="28"/>
          <w:highlight w:val="none"/>
        </w:rPr>
        <w:t>建设用地节约集约利用评价经费</w:t>
      </w:r>
      <w:r>
        <w:rPr>
          <w:rFonts w:ascii="Times New Roman" w:hAnsi="Times New Roman" w:eastAsia="仿宋_GB2312" w:cs="Times New Roman"/>
          <w:sz w:val="28"/>
          <w:highlight w:val="none"/>
        </w:rPr>
        <w:t>绩效目标表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847"/>
        <w:gridCol w:w="2145"/>
        <w:gridCol w:w="3000"/>
        <w:gridCol w:w="1560"/>
        <w:gridCol w:w="31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9"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绩效目标</w:t>
            </w:r>
          </w:p>
        </w:tc>
        <w:tc>
          <w:tcPr>
            <w:tcW w:w="11653" w:type="dxa"/>
            <w:gridSpan w:val="5"/>
            <w:noWrap w:val="0"/>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开展开发区建设用地节约集约利用状况评价，旨在通过基础调查、分析评价土地集约利用程度、测算土地集约利用潜力，全面掌握开发区土地集约利用状况，推动开发区土地利用管理基础信息建设，促进土地节约集约利用，为开发区扩区升级和区位调整审核、动态监管、规划计划管理及有关政策制定提供依据。</w:t>
            </w:r>
          </w:p>
          <w:p>
            <w:pPr>
              <w:numPr>
                <w:ilvl w:val="0"/>
                <w:numId w:val="0"/>
              </w:numPr>
              <w:spacing w:line="300" w:lineRule="exact"/>
              <w:rPr>
                <w:rFonts w:ascii="Times New Roman" w:hAnsi="Times New Roman" w:eastAsia="仿宋_GB2312"/>
                <w:b/>
              </w:rPr>
            </w:pPr>
            <w:r>
              <w:rPr>
                <w:rFonts w:hint="eastAsia" w:ascii="Times New Roman" w:hAnsi="Times New Roman" w:eastAsia="仿宋_GB2312" w:cs="Times New Roman"/>
                <w:bCs/>
              </w:rPr>
              <w:t>2.通过项目的开展，对2020年燕郊高新技术产业开发区、河北三河经济开发区土地进行用地状况调查、土地集约利用程度评价和利用潜力测算，根据相应的指标体系核定开发区类别，计算各类指标现状值，形成开发区集约利用评价报告、图件、表格、数据库等成果。通过分析开发区建设用地利用与人口、社会、经济发展和生态环境的协调程度，揭示其利用特点、空间格局和发展趋势，提出促进节约集约用地的相关政策建议，对开发区的社会、经济、环境效益起到积极的促进作用。</w:t>
            </w:r>
            <w:r>
              <w:rPr>
                <w:rFonts w:hint="eastAsia" w:ascii="Times New Roman" w:hAnsi="Times New Roman" w:eastAsia="仿宋_GB2312"/>
                <w:bCs/>
              </w:rPr>
              <w:tab/>
            </w:r>
            <w:r>
              <w:rPr>
                <w:rFonts w:hint="eastAsia" w:ascii="Times New Roman" w:hAnsi="Times New Roman" w:eastAsia="仿宋_GB2312"/>
                <w:bCs/>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9"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一级指标</w:t>
            </w:r>
          </w:p>
        </w:tc>
        <w:tc>
          <w:tcPr>
            <w:tcW w:w="1847"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二级指标</w:t>
            </w:r>
          </w:p>
        </w:tc>
        <w:tc>
          <w:tcPr>
            <w:tcW w:w="2145"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三级指标</w:t>
            </w:r>
          </w:p>
        </w:tc>
        <w:tc>
          <w:tcPr>
            <w:tcW w:w="3000"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绩效指标描述</w:t>
            </w:r>
          </w:p>
        </w:tc>
        <w:tc>
          <w:tcPr>
            <w:tcW w:w="1560"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w:t>
            </w:r>
          </w:p>
        </w:tc>
        <w:tc>
          <w:tcPr>
            <w:tcW w:w="3101"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2409" w:type="dxa"/>
            <w:vMerge w:val="restart"/>
            <w:noWrap w:val="0"/>
            <w:vAlign w:val="center"/>
          </w:tcPr>
          <w:p>
            <w:pPr>
              <w:spacing w:line="300" w:lineRule="exact"/>
              <w:jc w:val="center"/>
              <w:rPr>
                <w:rFonts w:ascii="Times New Roman" w:hAnsi="Times New Roman" w:eastAsia="仿宋_GB2312"/>
              </w:rPr>
            </w:pPr>
            <w:r>
              <w:rPr>
                <w:rFonts w:ascii="Times New Roman" w:hAnsi="Times New Roman" w:eastAsia="仿宋_GB2312"/>
              </w:rPr>
              <w:t>产出指标</w:t>
            </w:r>
          </w:p>
        </w:tc>
        <w:tc>
          <w:tcPr>
            <w:tcW w:w="1847"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数量指标</w:t>
            </w:r>
          </w:p>
        </w:tc>
        <w:tc>
          <w:tcPr>
            <w:tcW w:w="2145"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评价报告数量</w:t>
            </w:r>
          </w:p>
        </w:tc>
        <w:tc>
          <w:tcPr>
            <w:tcW w:w="300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成果报告的数量</w:t>
            </w:r>
          </w:p>
        </w:tc>
        <w:tc>
          <w:tcPr>
            <w:tcW w:w="156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6个</w:t>
            </w:r>
          </w:p>
        </w:tc>
        <w:tc>
          <w:tcPr>
            <w:tcW w:w="3101"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《开发区土地集约利用评价规程（2014）》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1847"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数量指标</w:t>
            </w:r>
          </w:p>
        </w:tc>
        <w:tc>
          <w:tcPr>
            <w:tcW w:w="2145"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评价成果图件数量</w:t>
            </w:r>
          </w:p>
        </w:tc>
        <w:tc>
          <w:tcPr>
            <w:tcW w:w="300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成果图件的数量</w:t>
            </w:r>
          </w:p>
        </w:tc>
        <w:tc>
          <w:tcPr>
            <w:tcW w:w="156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12幅</w:t>
            </w:r>
          </w:p>
        </w:tc>
        <w:tc>
          <w:tcPr>
            <w:tcW w:w="3101"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《开发区土地集约利用评价规程（2014）》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1847"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数量指标</w:t>
            </w:r>
          </w:p>
        </w:tc>
        <w:tc>
          <w:tcPr>
            <w:tcW w:w="2145"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评价成果表格数量</w:t>
            </w:r>
          </w:p>
        </w:tc>
        <w:tc>
          <w:tcPr>
            <w:tcW w:w="300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评价成果表格的数量</w:t>
            </w:r>
          </w:p>
        </w:tc>
        <w:tc>
          <w:tcPr>
            <w:tcW w:w="156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38个</w:t>
            </w:r>
          </w:p>
        </w:tc>
        <w:tc>
          <w:tcPr>
            <w:tcW w:w="3101"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《开发区土地集约利用评价规程（2014）》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1847"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数量指标</w:t>
            </w:r>
          </w:p>
        </w:tc>
        <w:tc>
          <w:tcPr>
            <w:tcW w:w="2145"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典型企业调查表格数量</w:t>
            </w:r>
          </w:p>
        </w:tc>
        <w:tc>
          <w:tcPr>
            <w:tcW w:w="300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典型企业调查表格的数量</w:t>
            </w:r>
          </w:p>
        </w:tc>
        <w:tc>
          <w:tcPr>
            <w:tcW w:w="156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≤20个</w:t>
            </w:r>
          </w:p>
        </w:tc>
        <w:tc>
          <w:tcPr>
            <w:tcW w:w="3101"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《开发区土地集约利用评价规程（2014）》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1847"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数量指标</w:t>
            </w:r>
          </w:p>
        </w:tc>
        <w:tc>
          <w:tcPr>
            <w:tcW w:w="2145"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成果数据库数量</w:t>
            </w:r>
          </w:p>
        </w:tc>
        <w:tc>
          <w:tcPr>
            <w:tcW w:w="300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成果数据库的数量</w:t>
            </w:r>
          </w:p>
        </w:tc>
        <w:tc>
          <w:tcPr>
            <w:tcW w:w="156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2个</w:t>
            </w:r>
          </w:p>
        </w:tc>
        <w:tc>
          <w:tcPr>
            <w:tcW w:w="3101"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《开发区土地集约利用评价规程（2014）》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1847"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质量指标</w:t>
            </w:r>
          </w:p>
        </w:tc>
        <w:tc>
          <w:tcPr>
            <w:tcW w:w="2145"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成果质检合格率</w:t>
            </w:r>
          </w:p>
        </w:tc>
        <w:tc>
          <w:tcPr>
            <w:tcW w:w="300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成果是否通过国家、省质检</w:t>
            </w:r>
          </w:p>
        </w:tc>
        <w:tc>
          <w:tcPr>
            <w:tcW w:w="156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100%</w:t>
            </w:r>
          </w:p>
        </w:tc>
        <w:tc>
          <w:tcPr>
            <w:tcW w:w="3101"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项目质检通过文件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1847"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时效指标</w:t>
            </w:r>
          </w:p>
        </w:tc>
        <w:tc>
          <w:tcPr>
            <w:tcW w:w="2145"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及时率</w:t>
            </w:r>
          </w:p>
        </w:tc>
        <w:tc>
          <w:tcPr>
            <w:tcW w:w="300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工作完成及时率</w:t>
            </w:r>
          </w:p>
        </w:tc>
        <w:tc>
          <w:tcPr>
            <w:tcW w:w="156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100%</w:t>
            </w:r>
          </w:p>
        </w:tc>
        <w:tc>
          <w:tcPr>
            <w:tcW w:w="3101"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1847"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成本指标</w:t>
            </w:r>
          </w:p>
        </w:tc>
        <w:tc>
          <w:tcPr>
            <w:tcW w:w="2145"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项目成本</w:t>
            </w:r>
          </w:p>
        </w:tc>
        <w:tc>
          <w:tcPr>
            <w:tcW w:w="300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成本控制率</w:t>
            </w:r>
          </w:p>
        </w:tc>
        <w:tc>
          <w:tcPr>
            <w:tcW w:w="156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≤100%</w:t>
            </w:r>
          </w:p>
        </w:tc>
        <w:tc>
          <w:tcPr>
            <w:tcW w:w="3101"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2409" w:type="dxa"/>
            <w:vMerge w:val="restart"/>
            <w:noWrap w:val="0"/>
            <w:vAlign w:val="center"/>
          </w:tcPr>
          <w:p>
            <w:pPr>
              <w:spacing w:line="300" w:lineRule="exact"/>
              <w:jc w:val="center"/>
              <w:rPr>
                <w:rFonts w:ascii="Times New Roman" w:hAnsi="Times New Roman" w:eastAsia="仿宋_GB2312"/>
              </w:rPr>
            </w:pPr>
            <w:r>
              <w:rPr>
                <w:rFonts w:ascii="Times New Roman" w:hAnsi="Times New Roman" w:eastAsia="仿宋_GB2312"/>
              </w:rPr>
              <w:t>效果指标</w:t>
            </w:r>
          </w:p>
        </w:tc>
        <w:tc>
          <w:tcPr>
            <w:tcW w:w="1847"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经济效益指标</w:t>
            </w:r>
          </w:p>
        </w:tc>
        <w:tc>
          <w:tcPr>
            <w:tcW w:w="2145"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提升开发区土地利用效益</w:t>
            </w:r>
          </w:p>
        </w:tc>
        <w:tc>
          <w:tcPr>
            <w:tcW w:w="300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通过开发区土地集约利用评价，发现开发区土地利用中存在的问题，为土地利用管理部门制定相关政策提供依据，有助于开发区土地利用更经济效益提升。</w:t>
            </w:r>
          </w:p>
        </w:tc>
        <w:tc>
          <w:tcPr>
            <w:tcW w:w="156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提升</w:t>
            </w:r>
          </w:p>
        </w:tc>
        <w:tc>
          <w:tcPr>
            <w:tcW w:w="3101"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《自然资源部办公厅关于开展2020年度建设用地节约集约利用状况评价有关工作的通知》(自然资办函[2020]1007号)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1847"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社会效益指标</w:t>
            </w:r>
          </w:p>
        </w:tc>
        <w:tc>
          <w:tcPr>
            <w:tcW w:w="2145"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优化土地利用结构</w:t>
            </w:r>
          </w:p>
        </w:tc>
        <w:tc>
          <w:tcPr>
            <w:tcW w:w="300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辅助开发区控制建设用地增量，盘活存量，优化土地利用结构作用</w:t>
            </w:r>
          </w:p>
        </w:tc>
        <w:tc>
          <w:tcPr>
            <w:tcW w:w="156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优化</w:t>
            </w:r>
          </w:p>
        </w:tc>
        <w:tc>
          <w:tcPr>
            <w:tcW w:w="3101"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《自然资源部办公厅关于开展2020年度建设用地节约集约利用状况评价有关工作的通知》(自然资办函[2020]1007号)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2409" w:type="dxa"/>
            <w:noWrap w:val="0"/>
            <w:vAlign w:val="center"/>
          </w:tcPr>
          <w:p>
            <w:pPr>
              <w:spacing w:line="300" w:lineRule="exact"/>
              <w:jc w:val="center"/>
              <w:rPr>
                <w:rFonts w:ascii="Times New Roman" w:hAnsi="Times New Roman" w:eastAsia="仿宋_GB2312"/>
              </w:rPr>
            </w:pPr>
            <w:r>
              <w:rPr>
                <w:rFonts w:ascii="Times New Roman" w:hAnsi="Times New Roman" w:eastAsia="仿宋_GB2312"/>
              </w:rPr>
              <w:t>满意度指标</w:t>
            </w:r>
          </w:p>
        </w:tc>
        <w:tc>
          <w:tcPr>
            <w:tcW w:w="1847"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服务对象满意度指标</w:t>
            </w:r>
          </w:p>
        </w:tc>
        <w:tc>
          <w:tcPr>
            <w:tcW w:w="2145"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服务对象满意度</w:t>
            </w:r>
          </w:p>
        </w:tc>
        <w:tc>
          <w:tcPr>
            <w:tcW w:w="300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自然资源管理部门、开发区管理部门是否能快速准确了解开发区土地集约利用状况</w:t>
            </w:r>
          </w:p>
        </w:tc>
        <w:tc>
          <w:tcPr>
            <w:tcW w:w="156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≥90%</w:t>
            </w:r>
          </w:p>
        </w:tc>
        <w:tc>
          <w:tcPr>
            <w:tcW w:w="3101"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调查问卷</w:t>
            </w:r>
          </w:p>
        </w:tc>
      </w:tr>
    </w:tbl>
    <w:p>
      <w:pPr>
        <w:numPr>
          <w:ilvl w:val="0"/>
          <w:numId w:val="0"/>
        </w:numPr>
        <w:jc w:val="left"/>
        <w:outlineLvl w:val="1"/>
        <w:rPr>
          <w:rFonts w:ascii="Times New Roman" w:hAnsi="Times New Roman" w:eastAsia="仿宋_GB2312" w:cs="Times New Roman"/>
          <w:sz w:val="28"/>
          <w:highlight w:val="yellow"/>
        </w:rPr>
      </w:pPr>
      <w:r>
        <w:rPr>
          <w:rFonts w:ascii="Times New Roman" w:hAnsi="Times New Roman" w:eastAsia="仿宋_GB2312" w:cs="Times New Roman"/>
          <w:vanish/>
          <w:sz w:val="28"/>
          <w:highlight w:val="yellow"/>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numPr>
          <w:ilvl w:val="0"/>
          <w:numId w:val="0"/>
        </w:numPr>
        <w:ind w:firstLine="560" w:firstLineChars="200"/>
        <w:jc w:val="left"/>
        <w:outlineLvl w:val="1"/>
        <w:rPr>
          <w:rFonts w:ascii="Times New Roman" w:hAnsi="Times New Roman" w:eastAsia="仿宋_GB2312" w:cs="Times New Roman"/>
          <w:sz w:val="28"/>
          <w:highlight w:val="none"/>
        </w:rPr>
      </w:pPr>
      <w:r>
        <w:rPr>
          <w:rFonts w:hint="eastAsia" w:ascii="Times New Roman" w:hAnsi="Times New Roman" w:eastAsia="仿宋_GB2312" w:cs="Times New Roman"/>
          <w:sz w:val="28"/>
          <w:highlight w:val="none"/>
          <w:lang w:val="en-US" w:eastAsia="zh-CN"/>
        </w:rPr>
        <w:t>63.</w:t>
      </w:r>
      <w:r>
        <w:rPr>
          <w:rFonts w:hint="eastAsia" w:ascii="Times New Roman" w:hAnsi="Times New Roman" w:eastAsia="仿宋_GB2312" w:cs="Times New Roman"/>
          <w:sz w:val="28"/>
          <w:highlight w:val="none"/>
        </w:rPr>
        <w:t>三河市存量用地盘活再利用研究工作经费</w:t>
      </w:r>
      <w:r>
        <w:rPr>
          <w:rFonts w:ascii="Times New Roman" w:hAnsi="Times New Roman" w:eastAsia="仿宋_GB2312" w:cs="Times New Roman"/>
          <w:sz w:val="28"/>
          <w:highlight w:val="none"/>
        </w:rPr>
        <w:t>绩效目标表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847"/>
        <w:gridCol w:w="2145"/>
        <w:gridCol w:w="3000"/>
        <w:gridCol w:w="1560"/>
        <w:gridCol w:w="31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9"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绩效目标</w:t>
            </w:r>
          </w:p>
        </w:tc>
        <w:tc>
          <w:tcPr>
            <w:tcW w:w="11653" w:type="dxa"/>
            <w:gridSpan w:val="5"/>
            <w:noWrap w:val="0"/>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1.通过项目的开展，有效促进三河市闲置土地的盘活利用，有效提高土地利用的效率，大力改善城市环境。提出针对性对策建议，为三河市相关政府部门提供决策参考。</w:t>
            </w:r>
          </w:p>
          <w:p>
            <w:pPr>
              <w:numPr>
                <w:ilvl w:val="0"/>
                <w:numId w:val="0"/>
              </w:numPr>
              <w:spacing w:line="300" w:lineRule="exact"/>
              <w:rPr>
                <w:rFonts w:ascii="Times New Roman" w:hAnsi="Times New Roman" w:eastAsia="仿宋_GB2312"/>
                <w:b/>
              </w:rPr>
            </w:pPr>
            <w:r>
              <w:rPr>
                <w:rFonts w:hint="eastAsia" w:ascii="Times New Roman" w:hAnsi="Times New Roman" w:eastAsia="仿宋_GB2312" w:cs="Times New Roman"/>
                <w:bCs/>
              </w:rPr>
              <w:t>2.通过项目的开展，实现三河市存量土地的盘活利用，提高土地利用的经济效益、社会效益和生态效益。</w:t>
            </w:r>
            <w:r>
              <w:rPr>
                <w:rFonts w:hint="eastAsia" w:ascii="Times New Roman" w:hAnsi="Times New Roman" w:eastAsia="仿宋_GB2312"/>
                <w:bCs/>
              </w:rPr>
              <w:tab/>
            </w:r>
            <w:r>
              <w:rPr>
                <w:rFonts w:hint="eastAsia" w:ascii="Times New Roman" w:hAnsi="Times New Roman" w:eastAsia="仿宋_GB2312"/>
                <w:bCs/>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9"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一级指标</w:t>
            </w:r>
          </w:p>
        </w:tc>
        <w:tc>
          <w:tcPr>
            <w:tcW w:w="1847"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二级指标</w:t>
            </w:r>
          </w:p>
        </w:tc>
        <w:tc>
          <w:tcPr>
            <w:tcW w:w="2145"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三级指标</w:t>
            </w:r>
          </w:p>
        </w:tc>
        <w:tc>
          <w:tcPr>
            <w:tcW w:w="3000"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绩效指标描述</w:t>
            </w:r>
          </w:p>
        </w:tc>
        <w:tc>
          <w:tcPr>
            <w:tcW w:w="1560"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w:t>
            </w:r>
          </w:p>
        </w:tc>
        <w:tc>
          <w:tcPr>
            <w:tcW w:w="3101" w:type="dxa"/>
            <w:noWrap w:val="0"/>
            <w:vAlign w:val="center"/>
          </w:tcPr>
          <w:p>
            <w:pPr>
              <w:spacing w:line="300" w:lineRule="exact"/>
              <w:jc w:val="center"/>
              <w:rPr>
                <w:rFonts w:ascii="Times New Roman" w:hAnsi="Times New Roman" w:eastAsia="仿宋_GB2312"/>
                <w:b/>
              </w:rPr>
            </w:pPr>
            <w:r>
              <w:rPr>
                <w:rFonts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2409" w:type="dxa"/>
            <w:vMerge w:val="restart"/>
            <w:noWrap w:val="0"/>
            <w:vAlign w:val="center"/>
          </w:tcPr>
          <w:p>
            <w:pPr>
              <w:spacing w:line="300" w:lineRule="exact"/>
              <w:jc w:val="center"/>
              <w:rPr>
                <w:rFonts w:ascii="Times New Roman" w:hAnsi="Times New Roman" w:eastAsia="仿宋_GB2312"/>
              </w:rPr>
            </w:pPr>
            <w:r>
              <w:rPr>
                <w:rFonts w:ascii="Times New Roman" w:hAnsi="Times New Roman" w:eastAsia="仿宋_GB2312"/>
              </w:rPr>
              <w:t>产出指标</w:t>
            </w:r>
          </w:p>
        </w:tc>
        <w:tc>
          <w:tcPr>
            <w:tcW w:w="1847"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数量指标</w:t>
            </w:r>
          </w:p>
        </w:tc>
        <w:tc>
          <w:tcPr>
            <w:tcW w:w="2145"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项目研究报告</w:t>
            </w:r>
          </w:p>
        </w:tc>
        <w:tc>
          <w:tcPr>
            <w:tcW w:w="300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项目最终成果</w:t>
            </w:r>
          </w:p>
        </w:tc>
        <w:tc>
          <w:tcPr>
            <w:tcW w:w="156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1份</w:t>
            </w:r>
          </w:p>
        </w:tc>
        <w:tc>
          <w:tcPr>
            <w:tcW w:w="3101" w:type="dxa"/>
            <w:noWrap w:val="0"/>
            <w:vAlign w:val="center"/>
          </w:tcPr>
          <w:p>
            <w:pPr>
              <w:spacing w:line="30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国务院关于《深化改革严格土地管理的决定》[国发（2004）28号]、《闲置土地处置办法》（国土资源部令第53号）《节约集约利用土地规定》（国土资源部令第61号）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1847"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数量指标</w:t>
            </w:r>
          </w:p>
        </w:tc>
        <w:tc>
          <w:tcPr>
            <w:tcW w:w="2145"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调研报告</w:t>
            </w:r>
          </w:p>
        </w:tc>
        <w:tc>
          <w:tcPr>
            <w:tcW w:w="300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赴外地调研，学习经验</w:t>
            </w:r>
          </w:p>
        </w:tc>
        <w:tc>
          <w:tcPr>
            <w:tcW w:w="156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2篇</w:t>
            </w:r>
          </w:p>
        </w:tc>
        <w:tc>
          <w:tcPr>
            <w:tcW w:w="3101" w:type="dxa"/>
            <w:noWrap w:val="0"/>
            <w:vAlign w:val="center"/>
          </w:tcPr>
          <w:p>
            <w:pPr>
              <w:spacing w:line="30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国务院关于《深化改革严格土地管理的决定》[国发（2004）28号]、《闲置土地处置办法》（国土资源部令第53号）《节约集约利用土地规定》（国土资源部令第61号）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1847"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质量指标</w:t>
            </w:r>
          </w:p>
        </w:tc>
        <w:tc>
          <w:tcPr>
            <w:tcW w:w="2145"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成果验收通过率</w:t>
            </w:r>
          </w:p>
        </w:tc>
        <w:tc>
          <w:tcPr>
            <w:tcW w:w="300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项目成果是否通过验收</w:t>
            </w:r>
          </w:p>
        </w:tc>
        <w:tc>
          <w:tcPr>
            <w:tcW w:w="156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100%</w:t>
            </w:r>
          </w:p>
        </w:tc>
        <w:tc>
          <w:tcPr>
            <w:tcW w:w="3101" w:type="dxa"/>
            <w:noWrap w:val="0"/>
            <w:vAlign w:val="center"/>
          </w:tcPr>
          <w:p>
            <w:pPr>
              <w:spacing w:line="30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国务院关于《深化改革严格土地管理的决定》[国发（2004）28号]、《闲置土地处置办法》（国土资源部令第53号）《节约集约利用土地规定》（国土资源部令第61号）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1847"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时效指标</w:t>
            </w:r>
          </w:p>
        </w:tc>
        <w:tc>
          <w:tcPr>
            <w:tcW w:w="2145"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研究报告提交时间</w:t>
            </w:r>
          </w:p>
        </w:tc>
        <w:tc>
          <w:tcPr>
            <w:tcW w:w="300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项目总共花费时间</w:t>
            </w:r>
          </w:p>
        </w:tc>
        <w:tc>
          <w:tcPr>
            <w:tcW w:w="156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≤5月</w:t>
            </w:r>
          </w:p>
        </w:tc>
        <w:tc>
          <w:tcPr>
            <w:tcW w:w="3101" w:type="dxa"/>
            <w:noWrap w:val="0"/>
            <w:vAlign w:val="center"/>
          </w:tcPr>
          <w:p>
            <w:pPr>
              <w:spacing w:line="30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国务院关于《深化改革严格土地管理的决定》[国发（2004）28号]、《闲置土地处置办法》（国土资源部令第53号）《节约集约利用土地规定》（国土资源部令第61号）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1847"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时效指标</w:t>
            </w:r>
          </w:p>
        </w:tc>
        <w:tc>
          <w:tcPr>
            <w:tcW w:w="2145"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调研完成时间</w:t>
            </w:r>
          </w:p>
        </w:tc>
        <w:tc>
          <w:tcPr>
            <w:tcW w:w="300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调研花费时间</w:t>
            </w:r>
          </w:p>
        </w:tc>
        <w:tc>
          <w:tcPr>
            <w:tcW w:w="156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≤2周</w:t>
            </w:r>
          </w:p>
        </w:tc>
        <w:tc>
          <w:tcPr>
            <w:tcW w:w="3101" w:type="dxa"/>
            <w:noWrap w:val="0"/>
            <w:vAlign w:val="center"/>
          </w:tcPr>
          <w:p>
            <w:pPr>
              <w:spacing w:line="30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国务院关于《深化改革严格土地管理的决定》[国发（2004）28号]、《闲置土地处置办法》（国土资源部令第53号）《节约集约利用土地规定》（国土资源部令第61号）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1847"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成本指标</w:t>
            </w:r>
          </w:p>
        </w:tc>
        <w:tc>
          <w:tcPr>
            <w:tcW w:w="2145"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项目成本</w:t>
            </w:r>
          </w:p>
        </w:tc>
        <w:tc>
          <w:tcPr>
            <w:tcW w:w="300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成本控制率</w:t>
            </w:r>
          </w:p>
        </w:tc>
        <w:tc>
          <w:tcPr>
            <w:tcW w:w="156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≤100%</w:t>
            </w:r>
          </w:p>
        </w:tc>
        <w:tc>
          <w:tcPr>
            <w:tcW w:w="3101" w:type="dxa"/>
            <w:noWrap w:val="0"/>
            <w:vAlign w:val="center"/>
          </w:tcPr>
          <w:p>
            <w:pPr>
              <w:spacing w:line="30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2409" w:type="dxa"/>
            <w:vMerge w:val="restart"/>
            <w:noWrap w:val="0"/>
            <w:vAlign w:val="center"/>
          </w:tcPr>
          <w:p>
            <w:pPr>
              <w:spacing w:line="300" w:lineRule="exact"/>
              <w:jc w:val="center"/>
              <w:rPr>
                <w:rFonts w:ascii="Times New Roman" w:hAnsi="Times New Roman" w:eastAsia="仿宋_GB2312"/>
              </w:rPr>
            </w:pPr>
            <w:r>
              <w:rPr>
                <w:rFonts w:ascii="Times New Roman" w:hAnsi="Times New Roman" w:eastAsia="仿宋_GB2312"/>
              </w:rPr>
              <w:t>效果指标</w:t>
            </w:r>
          </w:p>
        </w:tc>
        <w:tc>
          <w:tcPr>
            <w:tcW w:w="1847"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经济效益指标</w:t>
            </w:r>
          </w:p>
        </w:tc>
        <w:tc>
          <w:tcPr>
            <w:tcW w:w="2145"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土地利用经济效益</w:t>
            </w:r>
          </w:p>
        </w:tc>
        <w:tc>
          <w:tcPr>
            <w:tcW w:w="300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通过闲置土地盘活利用，工业产值大幅提升，土地利用经济效益明显提高</w:t>
            </w:r>
          </w:p>
        </w:tc>
        <w:tc>
          <w:tcPr>
            <w:tcW w:w="156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提高土地利用经济效益</w:t>
            </w:r>
          </w:p>
        </w:tc>
        <w:tc>
          <w:tcPr>
            <w:tcW w:w="3101" w:type="dxa"/>
            <w:noWrap w:val="0"/>
            <w:vAlign w:val="center"/>
          </w:tcPr>
          <w:p>
            <w:pPr>
              <w:spacing w:line="30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国务院关于《深化改革严格土地管理的决定》[国发（2004）28号]、《闲置土地处置办法》（国土资源部令第53号）《节约集约利用土地规定》（国土资源部令第61号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2409" w:type="dxa"/>
            <w:vMerge w:val="continue"/>
            <w:noWrap w:val="0"/>
            <w:vAlign w:val="center"/>
          </w:tcPr>
          <w:p>
            <w:pPr>
              <w:spacing w:line="300" w:lineRule="exact"/>
              <w:jc w:val="center"/>
              <w:rPr>
                <w:rFonts w:ascii="Times New Roman" w:hAnsi="Times New Roman" w:eastAsia="仿宋_GB2312"/>
              </w:rPr>
            </w:pPr>
          </w:p>
        </w:tc>
        <w:tc>
          <w:tcPr>
            <w:tcW w:w="1847"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社会效益指标</w:t>
            </w:r>
          </w:p>
        </w:tc>
        <w:tc>
          <w:tcPr>
            <w:tcW w:w="2145"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土地利用社会效益</w:t>
            </w:r>
          </w:p>
        </w:tc>
        <w:tc>
          <w:tcPr>
            <w:tcW w:w="300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闲置土地盘活产生良好的社会效益，群众幸福指数提升</w:t>
            </w:r>
          </w:p>
        </w:tc>
        <w:tc>
          <w:tcPr>
            <w:tcW w:w="156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提升</w:t>
            </w:r>
          </w:p>
        </w:tc>
        <w:tc>
          <w:tcPr>
            <w:tcW w:w="3101" w:type="dxa"/>
            <w:noWrap w:val="0"/>
            <w:vAlign w:val="center"/>
          </w:tcPr>
          <w:p>
            <w:pPr>
              <w:spacing w:line="300" w:lineRule="exact"/>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国务院关于《深化改革严格土地管理的决定》[国发（2004）28号]、《闲置土地处置办法》（国土资源部令第53号）《节约集约利用土地规定》（国土资源部令第61号）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2409" w:type="dxa"/>
            <w:noWrap w:val="0"/>
            <w:vAlign w:val="center"/>
          </w:tcPr>
          <w:p>
            <w:pPr>
              <w:spacing w:line="300" w:lineRule="exact"/>
              <w:jc w:val="center"/>
              <w:rPr>
                <w:rFonts w:ascii="Times New Roman" w:hAnsi="Times New Roman" w:eastAsia="仿宋_GB2312"/>
              </w:rPr>
            </w:pPr>
            <w:r>
              <w:rPr>
                <w:rFonts w:ascii="Times New Roman" w:hAnsi="Times New Roman" w:eastAsia="仿宋_GB2312"/>
              </w:rPr>
              <w:t>满意度指标</w:t>
            </w:r>
          </w:p>
        </w:tc>
        <w:tc>
          <w:tcPr>
            <w:tcW w:w="1847"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服务对象满意度指标</w:t>
            </w:r>
          </w:p>
        </w:tc>
        <w:tc>
          <w:tcPr>
            <w:tcW w:w="2145"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三河市政府满意度</w:t>
            </w:r>
          </w:p>
        </w:tc>
        <w:tc>
          <w:tcPr>
            <w:tcW w:w="300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政府部门对项目的满意程度</w:t>
            </w:r>
          </w:p>
        </w:tc>
        <w:tc>
          <w:tcPr>
            <w:tcW w:w="1560"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≥90%</w:t>
            </w:r>
          </w:p>
        </w:tc>
        <w:tc>
          <w:tcPr>
            <w:tcW w:w="3101" w:type="dxa"/>
            <w:noWrap w:val="0"/>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调查问卷</w:t>
            </w:r>
          </w:p>
        </w:tc>
      </w:tr>
    </w:tbl>
    <w:p>
      <w:pPr>
        <w:numPr>
          <w:ilvl w:val="0"/>
          <w:numId w:val="0"/>
        </w:num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highlight w:val="yellow"/>
        </w:rPr>
        <w:t>{ TC 2、办公自动化（OA）和督查督办系统升级及推广费绩效目标表 \f C \l 1 }</w:t>
      </w:r>
      <w:r>
        <w:rPr>
          <w:rFonts w:hint="eastAsia" w:ascii="Times New Roman" w:hAnsi="Times New Roman" w:eastAsia="仿宋_GB2312" w:cs="Times New Roman"/>
          <w:vanish/>
          <w:sz w:val="28"/>
          <w:highlight w:val="yellow"/>
          <w:lang w:val="en-US" w:eastAsia="zh-CN"/>
        </w:rPr>
        <w:t xml:space="preserve">   </w:t>
      </w:r>
      <w:r>
        <w:rPr>
          <w:rFonts w:hint="eastAsia" w:ascii="Times New Roman" w:hAnsi="Times New Roman" w:eastAsia="仿宋_GB2312" w:cs="Times New Roman"/>
          <w:sz w:val="28"/>
        </w:rPr>
        <w:t>64.三河市东部矿区中水上山引水工程</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31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3"/>
        <w:gridCol w:w="2209"/>
        <w:gridCol w:w="2543"/>
        <w:gridCol w:w="3339"/>
        <w:gridCol w:w="1818"/>
        <w:gridCol w:w="29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25" w:hRule="atLeast"/>
          <w:tblHeader/>
          <w:jc w:val="center"/>
        </w:trPr>
        <w:tc>
          <w:tcPr>
            <w:tcW w:w="149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826"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1.通过项目的开展实现解决矿山修复绿化用水问题，减少污水厂排放量实现水资源综合利用。</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2.通过项目的开展完成中水上山引水，解决矿山修复绿化用水问题，实现污水处理厂的中水用于矿山治理项目绿化灌溉。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3" w:hRule="atLeast"/>
          <w:tblHeader/>
          <w:jc w:val="center"/>
        </w:trPr>
        <w:tc>
          <w:tcPr>
            <w:tcW w:w="149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3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1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9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8" w:hRule="atLeast"/>
          <w:jc w:val="center"/>
        </w:trPr>
        <w:tc>
          <w:tcPr>
            <w:tcW w:w="1493"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0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54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泵站建设个数</w:t>
            </w:r>
          </w:p>
        </w:tc>
        <w:tc>
          <w:tcPr>
            <w:tcW w:w="333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本工程建设中水泵站的个数</w:t>
            </w:r>
          </w:p>
        </w:tc>
        <w:tc>
          <w:tcPr>
            <w:tcW w:w="181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1座</w:t>
            </w:r>
          </w:p>
        </w:tc>
        <w:tc>
          <w:tcPr>
            <w:tcW w:w="291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《关于申请三河市东部矿区中水上山引水工程项目的请示》督查室[2020]22号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8" w:hRule="atLeast"/>
          <w:jc w:val="center"/>
        </w:trPr>
        <w:tc>
          <w:tcPr>
            <w:tcW w:w="1493" w:type="dxa"/>
            <w:vMerge w:val="continue"/>
            <w:shd w:val="clear" w:color="auto" w:fill="auto"/>
            <w:vAlign w:val="center"/>
          </w:tcPr>
          <w:p/>
        </w:tc>
        <w:tc>
          <w:tcPr>
            <w:tcW w:w="220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质量指标</w:t>
            </w:r>
          </w:p>
        </w:tc>
        <w:tc>
          <w:tcPr>
            <w:tcW w:w="254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中水管道合格率</w:t>
            </w:r>
          </w:p>
        </w:tc>
        <w:tc>
          <w:tcPr>
            <w:tcW w:w="333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从污水厂至治理区内的中水管道合格率</w:t>
            </w:r>
          </w:p>
        </w:tc>
        <w:tc>
          <w:tcPr>
            <w:tcW w:w="181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91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《关于申请三河市东部矿区中水上山引水工程项目的请示》督查室[2020]22号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49" w:hRule="atLeast"/>
          <w:jc w:val="center"/>
        </w:trPr>
        <w:tc>
          <w:tcPr>
            <w:tcW w:w="1493" w:type="dxa"/>
            <w:vMerge w:val="continue"/>
            <w:shd w:val="clear" w:color="auto" w:fill="auto"/>
            <w:vAlign w:val="center"/>
          </w:tcPr>
          <w:p/>
        </w:tc>
        <w:tc>
          <w:tcPr>
            <w:tcW w:w="220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时效指标</w:t>
            </w:r>
          </w:p>
        </w:tc>
        <w:tc>
          <w:tcPr>
            <w:tcW w:w="254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及时率</w:t>
            </w:r>
          </w:p>
        </w:tc>
        <w:tc>
          <w:tcPr>
            <w:tcW w:w="333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工作完成及时率</w:t>
            </w:r>
          </w:p>
        </w:tc>
        <w:tc>
          <w:tcPr>
            <w:tcW w:w="181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91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49" w:hRule="atLeast"/>
          <w:jc w:val="center"/>
        </w:trPr>
        <w:tc>
          <w:tcPr>
            <w:tcW w:w="1493" w:type="dxa"/>
            <w:vMerge w:val="continue"/>
            <w:shd w:val="clear" w:color="auto" w:fill="auto"/>
            <w:vAlign w:val="center"/>
          </w:tcPr>
          <w:p/>
        </w:tc>
        <w:tc>
          <w:tcPr>
            <w:tcW w:w="220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成本指标</w:t>
            </w:r>
          </w:p>
        </w:tc>
        <w:tc>
          <w:tcPr>
            <w:tcW w:w="254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项目预算控制数</w:t>
            </w:r>
          </w:p>
        </w:tc>
        <w:tc>
          <w:tcPr>
            <w:tcW w:w="333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项目预算控制数</w:t>
            </w:r>
          </w:p>
        </w:tc>
        <w:tc>
          <w:tcPr>
            <w:tcW w:w="181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≤1600万元</w:t>
            </w:r>
          </w:p>
        </w:tc>
        <w:tc>
          <w:tcPr>
            <w:tcW w:w="291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2021年预算文本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8" w:hRule="atLeast"/>
          <w:jc w:val="center"/>
        </w:trPr>
        <w:tc>
          <w:tcPr>
            <w:tcW w:w="1493"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0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经济效益指标</w:t>
            </w:r>
          </w:p>
        </w:tc>
        <w:tc>
          <w:tcPr>
            <w:tcW w:w="254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节约水资源,减少水资源浪费</w:t>
            </w:r>
          </w:p>
        </w:tc>
        <w:tc>
          <w:tcPr>
            <w:tcW w:w="333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项目实施为当地村民提供了就业工作岗位,拉动经济发展,提高居民收入水平</w:t>
            </w:r>
          </w:p>
        </w:tc>
        <w:tc>
          <w:tcPr>
            <w:tcW w:w="181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得到提升</w:t>
            </w:r>
          </w:p>
        </w:tc>
        <w:tc>
          <w:tcPr>
            <w:tcW w:w="291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《关于申请三河市东部矿区中水上山引水工程项目的请示》督查室[2020]22号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8" w:hRule="atLeast"/>
          <w:jc w:val="center"/>
        </w:trPr>
        <w:tc>
          <w:tcPr>
            <w:tcW w:w="1493" w:type="dxa"/>
            <w:vMerge w:val="continue"/>
            <w:shd w:val="clear" w:color="auto" w:fill="auto"/>
            <w:vAlign w:val="center"/>
          </w:tcPr>
          <w:p/>
        </w:tc>
        <w:tc>
          <w:tcPr>
            <w:tcW w:w="220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社会效益指标</w:t>
            </w:r>
          </w:p>
        </w:tc>
        <w:tc>
          <w:tcPr>
            <w:tcW w:w="254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设计功能实现率</w:t>
            </w:r>
          </w:p>
        </w:tc>
        <w:tc>
          <w:tcPr>
            <w:tcW w:w="333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工程达到设计结构或标准的程度</w:t>
            </w:r>
          </w:p>
        </w:tc>
        <w:tc>
          <w:tcPr>
            <w:tcW w:w="181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&gt;90%</w:t>
            </w:r>
          </w:p>
        </w:tc>
        <w:tc>
          <w:tcPr>
            <w:tcW w:w="291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《关于申请三河市东部矿区中水上山引水工程项目的请示》督查室[2020]22号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81" w:hRule="atLeast"/>
          <w:jc w:val="center"/>
        </w:trPr>
        <w:tc>
          <w:tcPr>
            <w:tcW w:w="149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0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服务对象满意度指标</w:t>
            </w:r>
          </w:p>
        </w:tc>
        <w:tc>
          <w:tcPr>
            <w:tcW w:w="254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群众满意度</w:t>
            </w:r>
          </w:p>
        </w:tc>
        <w:tc>
          <w:tcPr>
            <w:tcW w:w="333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周边群众满意和较满意的人数占调查总人数的比率</w:t>
            </w:r>
          </w:p>
        </w:tc>
        <w:tc>
          <w:tcPr>
            <w:tcW w:w="181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≥90%</w:t>
            </w:r>
          </w:p>
        </w:tc>
        <w:tc>
          <w:tcPr>
            <w:tcW w:w="291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65</w:t>
      </w:r>
      <w:r>
        <w:rPr>
          <w:rFonts w:ascii="Times New Roman" w:hAnsi="Times New Roman" w:eastAsia="仿宋_GB2312" w:cs="Times New Roman"/>
          <w:sz w:val="28"/>
        </w:rPr>
        <w:t>.</w:t>
      </w:r>
      <w:r>
        <w:rPr>
          <w:rFonts w:hint="eastAsia" w:ascii="Times New Roman" w:hAnsi="Times New Roman" w:eastAsia="仿宋_GB2312" w:cs="Times New Roman"/>
          <w:sz w:val="28"/>
        </w:rPr>
        <w:t>三河市区域地质灾害危险性评估项目经费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2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1"/>
        <w:gridCol w:w="2206"/>
        <w:gridCol w:w="2539"/>
        <w:gridCol w:w="3334"/>
        <w:gridCol w:w="1815"/>
        <w:gridCol w:w="29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68" w:hRule="atLeast"/>
          <w:tblHeader/>
          <w:jc w:val="center"/>
        </w:trPr>
        <w:tc>
          <w:tcPr>
            <w:tcW w:w="149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808"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1.通过项目的开展对三河全域进行全种类的地质灾害危险性评估，保障人民群众生产生活安全，提高建设项目落地效率，为今后三河经济发展提供基础数据。</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2.对三河全域进行地质灾害危险性评估，包括崩塌、地裂缝、地面塌陷等灾种，划分地质灾害危险性分区，为今后三河经济发展提供基础数据。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4" w:hRule="atLeast"/>
          <w:tblHeader/>
          <w:jc w:val="center"/>
        </w:trPr>
        <w:tc>
          <w:tcPr>
            <w:tcW w:w="149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0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3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3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1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91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30" w:hRule="atLeast"/>
          <w:jc w:val="center"/>
        </w:trPr>
        <w:tc>
          <w:tcPr>
            <w:tcW w:w="1491"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0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数量指标</w:t>
            </w:r>
          </w:p>
        </w:tc>
        <w:tc>
          <w:tcPr>
            <w:tcW w:w="253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灾种个数</w:t>
            </w:r>
          </w:p>
        </w:tc>
        <w:tc>
          <w:tcPr>
            <w:tcW w:w="333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完成调查评估的灾种数</w:t>
            </w:r>
          </w:p>
        </w:tc>
        <w:tc>
          <w:tcPr>
            <w:tcW w:w="181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≥3种</w:t>
            </w:r>
          </w:p>
        </w:tc>
        <w:tc>
          <w:tcPr>
            <w:tcW w:w="291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《关于申请三河市区域地质灾害危险性评估项目的请示》督查室[2020]1147号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8" w:hRule="atLeast"/>
          <w:jc w:val="center"/>
        </w:trPr>
        <w:tc>
          <w:tcPr>
            <w:tcW w:w="1491" w:type="dxa"/>
            <w:vMerge w:val="continue"/>
            <w:shd w:val="clear" w:color="auto" w:fill="auto"/>
            <w:vAlign w:val="center"/>
          </w:tcPr>
          <w:p/>
        </w:tc>
        <w:tc>
          <w:tcPr>
            <w:tcW w:w="220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质量指标</w:t>
            </w:r>
          </w:p>
        </w:tc>
        <w:tc>
          <w:tcPr>
            <w:tcW w:w="253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验收通过率</w:t>
            </w:r>
          </w:p>
        </w:tc>
        <w:tc>
          <w:tcPr>
            <w:tcW w:w="333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验收通过率</w:t>
            </w:r>
          </w:p>
        </w:tc>
        <w:tc>
          <w:tcPr>
            <w:tcW w:w="181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100%</w:t>
            </w:r>
          </w:p>
        </w:tc>
        <w:tc>
          <w:tcPr>
            <w:tcW w:w="291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验收相关资料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2" w:hRule="atLeast"/>
          <w:jc w:val="center"/>
        </w:trPr>
        <w:tc>
          <w:tcPr>
            <w:tcW w:w="1491" w:type="dxa"/>
            <w:vMerge w:val="continue"/>
            <w:shd w:val="clear" w:color="auto" w:fill="auto"/>
            <w:vAlign w:val="center"/>
          </w:tcPr>
          <w:p/>
        </w:tc>
        <w:tc>
          <w:tcPr>
            <w:tcW w:w="220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时效指标</w:t>
            </w:r>
          </w:p>
        </w:tc>
        <w:tc>
          <w:tcPr>
            <w:tcW w:w="253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评估工作进度</w:t>
            </w:r>
          </w:p>
        </w:tc>
        <w:tc>
          <w:tcPr>
            <w:tcW w:w="333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实际工作进度与设计工作进度的比率</w:t>
            </w:r>
          </w:p>
        </w:tc>
        <w:tc>
          <w:tcPr>
            <w:tcW w:w="181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100%</w:t>
            </w:r>
          </w:p>
        </w:tc>
        <w:tc>
          <w:tcPr>
            <w:tcW w:w="291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项目合同书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8" w:hRule="atLeast"/>
          <w:jc w:val="center"/>
        </w:trPr>
        <w:tc>
          <w:tcPr>
            <w:tcW w:w="1491" w:type="dxa"/>
            <w:vMerge w:val="continue"/>
            <w:shd w:val="clear" w:color="auto" w:fill="auto"/>
            <w:vAlign w:val="center"/>
          </w:tcPr>
          <w:p/>
        </w:tc>
        <w:tc>
          <w:tcPr>
            <w:tcW w:w="220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成本指标</w:t>
            </w:r>
          </w:p>
        </w:tc>
        <w:tc>
          <w:tcPr>
            <w:tcW w:w="253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成本控制率</w:t>
            </w:r>
          </w:p>
        </w:tc>
        <w:tc>
          <w:tcPr>
            <w:tcW w:w="333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成本控制率</w:t>
            </w:r>
          </w:p>
        </w:tc>
        <w:tc>
          <w:tcPr>
            <w:tcW w:w="181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≤100%</w:t>
            </w:r>
          </w:p>
        </w:tc>
        <w:tc>
          <w:tcPr>
            <w:tcW w:w="291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资金需求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30" w:hRule="atLeast"/>
          <w:jc w:val="center"/>
        </w:trPr>
        <w:tc>
          <w:tcPr>
            <w:tcW w:w="1491"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0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经济效益指标</w:t>
            </w:r>
          </w:p>
        </w:tc>
        <w:tc>
          <w:tcPr>
            <w:tcW w:w="253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减少地质灾害发生,保证人民财产</w:t>
            </w:r>
          </w:p>
        </w:tc>
        <w:tc>
          <w:tcPr>
            <w:tcW w:w="333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减少地质灾害发生,保证人民财产,减少财产损失</w:t>
            </w:r>
          </w:p>
        </w:tc>
        <w:tc>
          <w:tcPr>
            <w:tcW w:w="181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保障财产.</w:t>
            </w:r>
          </w:p>
        </w:tc>
        <w:tc>
          <w:tcPr>
            <w:tcW w:w="291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《关于申请三河市区域地质灾害危险性评估项目的请示》督查室[2020]1147号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30" w:hRule="atLeast"/>
          <w:jc w:val="center"/>
        </w:trPr>
        <w:tc>
          <w:tcPr>
            <w:tcW w:w="1491" w:type="dxa"/>
            <w:vMerge w:val="continue"/>
            <w:shd w:val="clear" w:color="auto" w:fill="auto"/>
            <w:vAlign w:val="center"/>
          </w:tcPr>
          <w:p/>
        </w:tc>
        <w:tc>
          <w:tcPr>
            <w:tcW w:w="220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社会效益指标</w:t>
            </w:r>
          </w:p>
        </w:tc>
        <w:tc>
          <w:tcPr>
            <w:tcW w:w="253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保障人民群众生产生活安全</w:t>
            </w:r>
          </w:p>
        </w:tc>
        <w:tc>
          <w:tcPr>
            <w:tcW w:w="333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保障人民群众生产生活安全，提高建设项目落地效率</w:t>
            </w:r>
          </w:p>
        </w:tc>
        <w:tc>
          <w:tcPr>
            <w:tcW w:w="181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提高</w:t>
            </w:r>
          </w:p>
        </w:tc>
        <w:tc>
          <w:tcPr>
            <w:tcW w:w="291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《关于申请三河市区域地质灾害危险性评估项目的请示》督查室[2020]1147号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30" w:hRule="atLeast"/>
          <w:jc w:val="center"/>
        </w:trPr>
        <w:tc>
          <w:tcPr>
            <w:tcW w:w="1491" w:type="dxa"/>
            <w:vMerge w:val="continue"/>
            <w:shd w:val="clear" w:color="auto" w:fill="auto"/>
            <w:vAlign w:val="center"/>
          </w:tcPr>
          <w:p/>
        </w:tc>
        <w:tc>
          <w:tcPr>
            <w:tcW w:w="220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社会效益指标</w:t>
            </w:r>
          </w:p>
        </w:tc>
        <w:tc>
          <w:tcPr>
            <w:tcW w:w="253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灾种覆盖率</w:t>
            </w:r>
          </w:p>
        </w:tc>
        <w:tc>
          <w:tcPr>
            <w:tcW w:w="333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完成调查和评价的灾种占设计灾种的比率</w:t>
            </w:r>
          </w:p>
        </w:tc>
        <w:tc>
          <w:tcPr>
            <w:tcW w:w="181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≥90%</w:t>
            </w:r>
          </w:p>
        </w:tc>
        <w:tc>
          <w:tcPr>
            <w:tcW w:w="291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《关于申请三河市区域地质灾害危险性评估项目的请示》督查室[2020]1147号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9" w:hRule="atLeast"/>
          <w:jc w:val="center"/>
        </w:trPr>
        <w:tc>
          <w:tcPr>
            <w:tcW w:w="149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06"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服务对象满意度指标</w:t>
            </w:r>
          </w:p>
        </w:tc>
        <w:tc>
          <w:tcPr>
            <w:tcW w:w="253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服务对象满意度</w:t>
            </w:r>
          </w:p>
        </w:tc>
        <w:tc>
          <w:tcPr>
            <w:tcW w:w="333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在服务主体中，满意和较满意的人数占全部人数的比率</w:t>
            </w:r>
          </w:p>
        </w:tc>
        <w:tc>
          <w:tcPr>
            <w:tcW w:w="181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≥90%</w:t>
            </w:r>
          </w:p>
        </w:tc>
        <w:tc>
          <w:tcPr>
            <w:tcW w:w="2914"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调查表</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66</w:t>
      </w:r>
      <w:r>
        <w:rPr>
          <w:rFonts w:ascii="Times New Roman" w:hAnsi="Times New Roman" w:eastAsia="仿宋_GB2312" w:cs="Times New Roman"/>
          <w:sz w:val="28"/>
        </w:rPr>
        <w:t>.</w:t>
      </w:r>
      <w:r>
        <w:rPr>
          <w:rFonts w:hint="eastAsia" w:ascii="Times New Roman" w:hAnsi="Times New Roman" w:eastAsia="仿宋_GB2312" w:cs="Times New Roman"/>
          <w:sz w:val="28"/>
        </w:rPr>
        <w:t>矿山环境恢复项目区域防火瞭望观测台</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2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7"/>
        <w:gridCol w:w="2200"/>
        <w:gridCol w:w="2533"/>
        <w:gridCol w:w="3325"/>
        <w:gridCol w:w="1811"/>
        <w:gridCol w:w="29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68" w:hRule="atLeast"/>
          <w:tblHeader/>
          <w:jc w:val="center"/>
        </w:trPr>
        <w:tc>
          <w:tcPr>
            <w:tcW w:w="148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72"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1.完成矿山环境恢复治理区域防火瞭望观测台建设，目标及时发现火灾隐患，确定火情位置，更好的完成防火任务，保护矿区来之不易绿化植被，确保良好的经济效益和环境效益。</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2.完成瞭望观测台建设。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6" w:hRule="atLeast"/>
          <w:tblHeader/>
          <w:jc w:val="center"/>
        </w:trPr>
        <w:tc>
          <w:tcPr>
            <w:tcW w:w="148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3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2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1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90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5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平整、硬化面积</w:t>
            </w:r>
          </w:p>
        </w:tc>
        <w:tc>
          <w:tcPr>
            <w:tcW w:w="33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平整、硬化面积</w:t>
            </w:r>
          </w:p>
        </w:tc>
        <w:tc>
          <w:tcPr>
            <w:tcW w:w="18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≥3500㎡</w:t>
            </w:r>
          </w:p>
        </w:tc>
        <w:tc>
          <w:tcPr>
            <w:tcW w:w="29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矿山环境恢复治理区域防火瞭望观测台施工图设计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质量指标</w:t>
            </w:r>
          </w:p>
        </w:tc>
        <w:tc>
          <w:tcPr>
            <w:tcW w:w="25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完成各间段工程时间</w:t>
            </w:r>
          </w:p>
        </w:tc>
        <w:tc>
          <w:tcPr>
            <w:tcW w:w="33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是否按设计要求实施进度</w:t>
            </w:r>
          </w:p>
        </w:tc>
        <w:tc>
          <w:tcPr>
            <w:tcW w:w="18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9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时效指标</w:t>
            </w:r>
          </w:p>
        </w:tc>
        <w:tc>
          <w:tcPr>
            <w:tcW w:w="25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及时率</w:t>
            </w:r>
          </w:p>
        </w:tc>
        <w:tc>
          <w:tcPr>
            <w:tcW w:w="33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工作完成及时率</w:t>
            </w:r>
          </w:p>
        </w:tc>
        <w:tc>
          <w:tcPr>
            <w:tcW w:w="18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9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成本指标</w:t>
            </w:r>
          </w:p>
        </w:tc>
        <w:tc>
          <w:tcPr>
            <w:tcW w:w="25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成本控制率</w:t>
            </w:r>
          </w:p>
        </w:tc>
        <w:tc>
          <w:tcPr>
            <w:tcW w:w="33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成本控制率</w:t>
            </w:r>
          </w:p>
        </w:tc>
        <w:tc>
          <w:tcPr>
            <w:tcW w:w="18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9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经济效益指标</w:t>
            </w:r>
          </w:p>
        </w:tc>
        <w:tc>
          <w:tcPr>
            <w:tcW w:w="25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预防火灾发生</w:t>
            </w:r>
          </w:p>
        </w:tc>
        <w:tc>
          <w:tcPr>
            <w:tcW w:w="33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预警、确定火源及位置</w:t>
            </w:r>
          </w:p>
        </w:tc>
        <w:tc>
          <w:tcPr>
            <w:tcW w:w="18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明显改善</w:t>
            </w:r>
          </w:p>
        </w:tc>
        <w:tc>
          <w:tcPr>
            <w:tcW w:w="29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矿山环境恢复治理区域防火瞭望观测台施工图设计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社会效益指标</w:t>
            </w:r>
          </w:p>
        </w:tc>
        <w:tc>
          <w:tcPr>
            <w:tcW w:w="25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预防火灾发生</w:t>
            </w:r>
          </w:p>
        </w:tc>
        <w:tc>
          <w:tcPr>
            <w:tcW w:w="33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预警、确定火源及位置</w:t>
            </w:r>
          </w:p>
        </w:tc>
        <w:tc>
          <w:tcPr>
            <w:tcW w:w="18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明显改善</w:t>
            </w:r>
          </w:p>
        </w:tc>
        <w:tc>
          <w:tcPr>
            <w:tcW w:w="29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矿山环境恢复治理区域防火瞭望观测台施工图设计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可持续影响指标</w:t>
            </w:r>
          </w:p>
        </w:tc>
        <w:tc>
          <w:tcPr>
            <w:tcW w:w="25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设备使用长久</w:t>
            </w:r>
          </w:p>
        </w:tc>
        <w:tc>
          <w:tcPr>
            <w:tcW w:w="33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实际使用年份占设计使用年份比率</w:t>
            </w:r>
          </w:p>
        </w:tc>
        <w:tc>
          <w:tcPr>
            <w:tcW w:w="18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9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矿山环境恢复治理区域防火瞭望观测台施工图设计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1" w:hRule="atLeast"/>
          <w:jc w:val="center"/>
        </w:trPr>
        <w:tc>
          <w:tcPr>
            <w:tcW w:w="148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服务对象满意度指标</w:t>
            </w:r>
          </w:p>
        </w:tc>
        <w:tc>
          <w:tcPr>
            <w:tcW w:w="25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对防火瞭望台作用满意度调查</w:t>
            </w:r>
          </w:p>
        </w:tc>
        <w:tc>
          <w:tcPr>
            <w:tcW w:w="33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附近生活的居民对矿山治理满意的人数占调查总人数的比率</w:t>
            </w:r>
          </w:p>
        </w:tc>
        <w:tc>
          <w:tcPr>
            <w:tcW w:w="18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≥90%</w:t>
            </w:r>
          </w:p>
        </w:tc>
        <w:tc>
          <w:tcPr>
            <w:tcW w:w="29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67</w:t>
      </w:r>
      <w:r>
        <w:rPr>
          <w:rFonts w:ascii="Times New Roman" w:hAnsi="Times New Roman" w:eastAsia="仿宋_GB2312" w:cs="Times New Roman"/>
          <w:sz w:val="28"/>
        </w:rPr>
        <w:t>.</w:t>
      </w:r>
      <w:r>
        <w:rPr>
          <w:rFonts w:hint="eastAsia" w:ascii="Times New Roman" w:hAnsi="Times New Roman" w:eastAsia="仿宋_GB2312" w:cs="Times New Roman"/>
          <w:sz w:val="28"/>
        </w:rPr>
        <w:t>三河市重要地块及连接线区域城市设计</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2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0"/>
        <w:gridCol w:w="2205"/>
        <w:gridCol w:w="2539"/>
        <w:gridCol w:w="3334"/>
        <w:gridCol w:w="1815"/>
        <w:gridCol w:w="29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04" w:hRule="atLeast"/>
          <w:tblHeader/>
          <w:jc w:val="center"/>
        </w:trPr>
        <w:tc>
          <w:tcPr>
            <w:tcW w:w="149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809"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在京津冀协同发展的大背景下，提出重要区域空间组织、形体布局、可是景观、诫勉处理等指导意见，引导建筑群体空间组织，对建筑群体的组合形态、整体造型等提出设计要求等，打造城市形象，展现城市魅力。</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2.该项目的开展可以有效指导我市的城市建设，为人们创造舒适、方便、卫生、优美的物质空间环境。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0" w:hRule="atLeast"/>
          <w:tblHeader/>
          <w:jc w:val="center"/>
        </w:trPr>
        <w:tc>
          <w:tcPr>
            <w:tcW w:w="149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0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3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3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1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91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829" w:hRule="atLeast"/>
          <w:jc w:val="center"/>
        </w:trPr>
        <w:tc>
          <w:tcPr>
            <w:tcW w:w="149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0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53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规划成果数量</w:t>
            </w:r>
          </w:p>
        </w:tc>
        <w:tc>
          <w:tcPr>
            <w:tcW w:w="333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公共空间结构布局图、规划总平面图、道路交通规划分析图、绿地景观规划分析图、效果图（总体鸟瞰图、重要景观节点透视、半鸟瞰图等）等</w:t>
            </w:r>
          </w:p>
        </w:tc>
        <w:tc>
          <w:tcPr>
            <w:tcW w:w="181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10套</w:t>
            </w:r>
          </w:p>
        </w:tc>
        <w:tc>
          <w:tcPr>
            <w:tcW w:w="291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《三河市重要地块及连接线区域城市设计》规划设计合同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2" w:hRule="atLeast"/>
          <w:jc w:val="center"/>
        </w:trPr>
        <w:tc>
          <w:tcPr>
            <w:tcW w:w="1490" w:type="dxa"/>
            <w:vMerge w:val="continue"/>
            <w:shd w:val="clear" w:color="auto" w:fill="auto"/>
            <w:vAlign w:val="center"/>
          </w:tcPr>
          <w:p/>
        </w:tc>
        <w:tc>
          <w:tcPr>
            <w:tcW w:w="220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质量指标</w:t>
            </w:r>
          </w:p>
        </w:tc>
        <w:tc>
          <w:tcPr>
            <w:tcW w:w="253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审议通过率</w:t>
            </w:r>
          </w:p>
        </w:tc>
        <w:tc>
          <w:tcPr>
            <w:tcW w:w="333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三河市城乡规划审议委员会审议通过率</w:t>
            </w:r>
          </w:p>
        </w:tc>
        <w:tc>
          <w:tcPr>
            <w:tcW w:w="181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91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《三河市重要地块及连接线区域城市设计》规划设计合同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2" w:hRule="atLeast"/>
          <w:jc w:val="center"/>
        </w:trPr>
        <w:tc>
          <w:tcPr>
            <w:tcW w:w="1490" w:type="dxa"/>
            <w:vMerge w:val="continue"/>
            <w:shd w:val="clear" w:color="auto" w:fill="auto"/>
            <w:vAlign w:val="center"/>
          </w:tcPr>
          <w:p/>
        </w:tc>
        <w:tc>
          <w:tcPr>
            <w:tcW w:w="220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时效指标</w:t>
            </w:r>
          </w:p>
        </w:tc>
        <w:tc>
          <w:tcPr>
            <w:tcW w:w="253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及时率</w:t>
            </w:r>
          </w:p>
        </w:tc>
        <w:tc>
          <w:tcPr>
            <w:tcW w:w="333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工作完成及时率</w:t>
            </w:r>
          </w:p>
        </w:tc>
        <w:tc>
          <w:tcPr>
            <w:tcW w:w="181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91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《三河市重要地块及连接线区域城市设计》规划设计合同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0" w:hRule="atLeast"/>
          <w:jc w:val="center"/>
        </w:trPr>
        <w:tc>
          <w:tcPr>
            <w:tcW w:w="1490" w:type="dxa"/>
            <w:vMerge w:val="continue"/>
            <w:shd w:val="clear" w:color="auto" w:fill="auto"/>
            <w:vAlign w:val="center"/>
          </w:tcPr>
          <w:p/>
        </w:tc>
        <w:tc>
          <w:tcPr>
            <w:tcW w:w="220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成本指标</w:t>
            </w:r>
          </w:p>
        </w:tc>
        <w:tc>
          <w:tcPr>
            <w:tcW w:w="253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项目预算控制数</w:t>
            </w:r>
          </w:p>
        </w:tc>
        <w:tc>
          <w:tcPr>
            <w:tcW w:w="333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项目预算控制数</w:t>
            </w:r>
          </w:p>
        </w:tc>
        <w:tc>
          <w:tcPr>
            <w:tcW w:w="181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≤370万元</w:t>
            </w:r>
          </w:p>
        </w:tc>
        <w:tc>
          <w:tcPr>
            <w:tcW w:w="291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2021年预算执行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2" w:hRule="atLeast"/>
          <w:jc w:val="center"/>
        </w:trPr>
        <w:tc>
          <w:tcPr>
            <w:tcW w:w="149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0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经济效益指标</w:t>
            </w:r>
          </w:p>
        </w:tc>
        <w:tc>
          <w:tcPr>
            <w:tcW w:w="253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提高项目引进成功率</w:t>
            </w:r>
          </w:p>
        </w:tc>
        <w:tc>
          <w:tcPr>
            <w:tcW w:w="333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有利于提高项目引进成功率，保证项目落地</w:t>
            </w:r>
          </w:p>
        </w:tc>
        <w:tc>
          <w:tcPr>
            <w:tcW w:w="181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明显提升</w:t>
            </w:r>
          </w:p>
        </w:tc>
        <w:tc>
          <w:tcPr>
            <w:tcW w:w="291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《三河市重要地块及连接线区域城市设计》规划设计合同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2" w:hRule="atLeast"/>
          <w:jc w:val="center"/>
        </w:trPr>
        <w:tc>
          <w:tcPr>
            <w:tcW w:w="1490" w:type="dxa"/>
            <w:vMerge w:val="continue"/>
            <w:shd w:val="clear" w:color="auto" w:fill="auto"/>
            <w:vAlign w:val="center"/>
          </w:tcPr>
          <w:p/>
        </w:tc>
        <w:tc>
          <w:tcPr>
            <w:tcW w:w="220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社会效益指标</w:t>
            </w:r>
          </w:p>
        </w:tc>
        <w:tc>
          <w:tcPr>
            <w:tcW w:w="253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提升人民生活质量</w:t>
            </w:r>
          </w:p>
        </w:tc>
        <w:tc>
          <w:tcPr>
            <w:tcW w:w="333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提高人民的生活质量，充分体现社会公平。</w:t>
            </w:r>
          </w:p>
        </w:tc>
        <w:tc>
          <w:tcPr>
            <w:tcW w:w="181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明显改善</w:t>
            </w:r>
          </w:p>
        </w:tc>
        <w:tc>
          <w:tcPr>
            <w:tcW w:w="291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《三河市重要地块及连接线区域城市设计》规划设计合同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2" w:hRule="atLeast"/>
          <w:jc w:val="center"/>
        </w:trPr>
        <w:tc>
          <w:tcPr>
            <w:tcW w:w="1490" w:type="dxa"/>
            <w:vMerge w:val="continue"/>
            <w:shd w:val="clear" w:color="auto" w:fill="auto"/>
            <w:vAlign w:val="center"/>
          </w:tcPr>
          <w:p/>
        </w:tc>
        <w:tc>
          <w:tcPr>
            <w:tcW w:w="220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生态效益指标</w:t>
            </w:r>
          </w:p>
        </w:tc>
        <w:tc>
          <w:tcPr>
            <w:tcW w:w="253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提升城市品位</w:t>
            </w:r>
          </w:p>
        </w:tc>
        <w:tc>
          <w:tcPr>
            <w:tcW w:w="333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提升城市的环境质量</w:t>
            </w:r>
          </w:p>
        </w:tc>
        <w:tc>
          <w:tcPr>
            <w:tcW w:w="181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明显改善</w:t>
            </w:r>
          </w:p>
        </w:tc>
        <w:tc>
          <w:tcPr>
            <w:tcW w:w="291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《三河市重要地块及连接线区域城市设计》规划设计合同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0" w:hRule="atLeast"/>
          <w:jc w:val="center"/>
        </w:trPr>
        <w:tc>
          <w:tcPr>
            <w:tcW w:w="149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0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服务对象满意度指标</w:t>
            </w:r>
          </w:p>
        </w:tc>
        <w:tc>
          <w:tcPr>
            <w:tcW w:w="253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服务对象满意情况</w:t>
            </w:r>
          </w:p>
        </w:tc>
        <w:tc>
          <w:tcPr>
            <w:tcW w:w="333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切实提高相关单位和全体市民对城市发展的满意程度</w:t>
            </w:r>
          </w:p>
        </w:tc>
        <w:tc>
          <w:tcPr>
            <w:tcW w:w="181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91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68</w:t>
      </w:r>
      <w:r>
        <w:rPr>
          <w:rFonts w:ascii="Times New Roman" w:hAnsi="Times New Roman" w:eastAsia="仿宋_GB2312" w:cs="Times New Roman"/>
          <w:sz w:val="28"/>
        </w:rPr>
        <w:t>.</w:t>
      </w:r>
      <w:r>
        <w:rPr>
          <w:rFonts w:hint="eastAsia" w:ascii="Times New Roman" w:hAnsi="Times New Roman" w:eastAsia="仿宋_GB2312" w:cs="Times New Roman"/>
          <w:sz w:val="28"/>
        </w:rPr>
        <w:t>三河市村庄整合专项规划和试点村庄规划编制项目</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2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7"/>
        <w:gridCol w:w="2200"/>
        <w:gridCol w:w="2533"/>
        <w:gridCol w:w="3325"/>
        <w:gridCol w:w="1811"/>
        <w:gridCol w:w="29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68" w:hRule="atLeast"/>
          <w:tblHeader/>
          <w:jc w:val="center"/>
        </w:trPr>
        <w:tc>
          <w:tcPr>
            <w:tcW w:w="148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72"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按照省市相关文件精神，落实乡村振兴战略，通盘考虑我市农村土地利用空间，合理优化村庄布局，对城市开发边界以外的村庄进行分类指导，明确村庄类型和整合方式，统筹确定各类村庄规模、边界和近期开发时序；</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2.通过村庄布局调整与村庄整理，提高村庄公共服务设施配套程度，有效腾退可利用土地空间</w:t>
            </w:r>
            <w:r>
              <w:rPr>
                <w:rFonts w:hint="eastAsia" w:ascii="Times New Roman" w:hAnsi="Times New Roman" w:eastAsia="仿宋_GB2312" w:cs="Times New Roman"/>
                <w:b/>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6" w:hRule="atLeast"/>
          <w:tblHeader/>
          <w:jc w:val="center"/>
        </w:trPr>
        <w:tc>
          <w:tcPr>
            <w:tcW w:w="148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3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2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1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90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数量指标</w:t>
            </w:r>
          </w:p>
        </w:tc>
        <w:tc>
          <w:tcPr>
            <w:tcW w:w="253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编制进度</w:t>
            </w:r>
          </w:p>
        </w:tc>
        <w:tc>
          <w:tcPr>
            <w:tcW w:w="332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规划成果个数</w:t>
            </w:r>
          </w:p>
        </w:tc>
        <w:tc>
          <w:tcPr>
            <w:tcW w:w="18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≥1套</w:t>
            </w:r>
          </w:p>
        </w:tc>
        <w:tc>
          <w:tcPr>
            <w:tcW w:w="290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项目合同书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质量指标</w:t>
            </w:r>
          </w:p>
        </w:tc>
        <w:tc>
          <w:tcPr>
            <w:tcW w:w="253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通过审查</w:t>
            </w:r>
          </w:p>
        </w:tc>
        <w:tc>
          <w:tcPr>
            <w:tcW w:w="332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项目完成率</w:t>
            </w:r>
          </w:p>
        </w:tc>
        <w:tc>
          <w:tcPr>
            <w:tcW w:w="18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100%</w:t>
            </w:r>
          </w:p>
        </w:tc>
        <w:tc>
          <w:tcPr>
            <w:tcW w:w="290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时效指标</w:t>
            </w:r>
          </w:p>
        </w:tc>
        <w:tc>
          <w:tcPr>
            <w:tcW w:w="253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及时率</w:t>
            </w:r>
          </w:p>
        </w:tc>
        <w:tc>
          <w:tcPr>
            <w:tcW w:w="332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工作完成及时率</w:t>
            </w:r>
          </w:p>
        </w:tc>
        <w:tc>
          <w:tcPr>
            <w:tcW w:w="18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100%</w:t>
            </w:r>
          </w:p>
        </w:tc>
        <w:tc>
          <w:tcPr>
            <w:tcW w:w="290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项目合同书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成本指标</w:t>
            </w:r>
          </w:p>
        </w:tc>
        <w:tc>
          <w:tcPr>
            <w:tcW w:w="253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项目预算控制数</w:t>
            </w:r>
          </w:p>
        </w:tc>
        <w:tc>
          <w:tcPr>
            <w:tcW w:w="332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项目预算控制数</w:t>
            </w:r>
          </w:p>
        </w:tc>
        <w:tc>
          <w:tcPr>
            <w:tcW w:w="18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≤44.04万元</w:t>
            </w:r>
          </w:p>
        </w:tc>
        <w:tc>
          <w:tcPr>
            <w:tcW w:w="290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2021年预算文本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经济效益指标</w:t>
            </w:r>
          </w:p>
        </w:tc>
        <w:tc>
          <w:tcPr>
            <w:tcW w:w="253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促进区域经济社会发展情况</w:t>
            </w:r>
          </w:p>
        </w:tc>
        <w:tc>
          <w:tcPr>
            <w:tcW w:w="332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促进区域经济社会发展情况</w:t>
            </w:r>
          </w:p>
        </w:tc>
        <w:tc>
          <w:tcPr>
            <w:tcW w:w="18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明显提升</w:t>
            </w:r>
          </w:p>
        </w:tc>
        <w:tc>
          <w:tcPr>
            <w:tcW w:w="290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社会效益指标</w:t>
            </w:r>
          </w:p>
        </w:tc>
        <w:tc>
          <w:tcPr>
            <w:tcW w:w="253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推动城乡统筹发展，优化土地利用</w:t>
            </w:r>
          </w:p>
        </w:tc>
        <w:tc>
          <w:tcPr>
            <w:tcW w:w="332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推动城乡统筹发展，优化土地利用格局，土地利用率明显提高</w:t>
            </w:r>
          </w:p>
        </w:tc>
        <w:tc>
          <w:tcPr>
            <w:tcW w:w="18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持续优化</w:t>
            </w:r>
          </w:p>
        </w:tc>
        <w:tc>
          <w:tcPr>
            <w:tcW w:w="290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可持续影响指标</w:t>
            </w:r>
          </w:p>
        </w:tc>
        <w:tc>
          <w:tcPr>
            <w:tcW w:w="253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成果完整性</w:t>
            </w:r>
          </w:p>
        </w:tc>
        <w:tc>
          <w:tcPr>
            <w:tcW w:w="332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成果是否符合合同要求</w:t>
            </w:r>
          </w:p>
        </w:tc>
        <w:tc>
          <w:tcPr>
            <w:tcW w:w="18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比较符合</w:t>
            </w:r>
          </w:p>
        </w:tc>
        <w:tc>
          <w:tcPr>
            <w:tcW w:w="290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1" w:hRule="atLeast"/>
          <w:jc w:val="center"/>
        </w:trPr>
        <w:tc>
          <w:tcPr>
            <w:tcW w:w="148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服务对象满意度指标</w:t>
            </w:r>
          </w:p>
        </w:tc>
        <w:tc>
          <w:tcPr>
            <w:tcW w:w="253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社会公众或服务对象的满意程度</w:t>
            </w:r>
          </w:p>
        </w:tc>
        <w:tc>
          <w:tcPr>
            <w:tcW w:w="332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社会公众或服务对象的满意程度</w:t>
            </w:r>
          </w:p>
        </w:tc>
        <w:tc>
          <w:tcPr>
            <w:tcW w:w="18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≥90%</w:t>
            </w:r>
          </w:p>
        </w:tc>
        <w:tc>
          <w:tcPr>
            <w:tcW w:w="290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69</w:t>
      </w:r>
      <w:r>
        <w:rPr>
          <w:rFonts w:ascii="Times New Roman" w:hAnsi="Times New Roman" w:eastAsia="仿宋_GB2312" w:cs="Times New Roman"/>
          <w:sz w:val="28"/>
        </w:rPr>
        <w:t>.</w:t>
      </w:r>
      <w:r>
        <w:rPr>
          <w:rFonts w:hint="eastAsia" w:ascii="Times New Roman" w:hAnsi="Times New Roman" w:eastAsia="仿宋_GB2312" w:cs="Times New Roman"/>
          <w:sz w:val="28"/>
        </w:rPr>
        <w:t>《三河市城乡总体规划（2013-2030年）》修编工作</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1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6"/>
        <w:gridCol w:w="2184"/>
        <w:gridCol w:w="2514"/>
        <w:gridCol w:w="3301"/>
        <w:gridCol w:w="1797"/>
        <w:gridCol w:w="28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79" w:hRule="atLeast"/>
          <w:tblHeader/>
          <w:jc w:val="center"/>
        </w:trPr>
        <w:tc>
          <w:tcPr>
            <w:tcW w:w="14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683"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实现规划的战略引领，要把推进京津冀协同发展与城市发展结合起来，明确三河市参与协同发展的关键城市点、突破点、增长点，加速推进三河融入“一带一路”国家战略、全面增强城市竞争力与可持续发展能力。</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2.按上位规划及上级要求完成规划编制。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6" w:hRule="atLeast"/>
          <w:tblHeader/>
          <w:jc w:val="center"/>
        </w:trPr>
        <w:tc>
          <w:tcPr>
            <w:tcW w:w="14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8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1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0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9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8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79" w:hRule="atLeast"/>
          <w:jc w:val="center"/>
        </w:trPr>
        <w:tc>
          <w:tcPr>
            <w:tcW w:w="147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8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51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规划方案</w:t>
            </w:r>
          </w:p>
        </w:tc>
        <w:tc>
          <w:tcPr>
            <w:tcW w:w="330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规划方案个数</w:t>
            </w:r>
          </w:p>
        </w:tc>
        <w:tc>
          <w:tcPr>
            <w:tcW w:w="179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≥1套</w:t>
            </w:r>
          </w:p>
        </w:tc>
        <w:tc>
          <w:tcPr>
            <w:tcW w:w="288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《三河市城乡总体规划（2013-2030年）》修编合同书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93" w:hRule="atLeast"/>
          <w:jc w:val="center"/>
        </w:trPr>
        <w:tc>
          <w:tcPr>
            <w:tcW w:w="1476" w:type="dxa"/>
            <w:vMerge w:val="continue"/>
            <w:shd w:val="clear" w:color="auto" w:fill="auto"/>
            <w:vAlign w:val="center"/>
          </w:tcPr>
          <w:p/>
        </w:tc>
        <w:tc>
          <w:tcPr>
            <w:tcW w:w="218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质量指标</w:t>
            </w:r>
          </w:p>
        </w:tc>
        <w:tc>
          <w:tcPr>
            <w:tcW w:w="251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项目质量合格率</w:t>
            </w:r>
          </w:p>
        </w:tc>
        <w:tc>
          <w:tcPr>
            <w:tcW w:w="330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通过验收方案数量占总数量的比例</w:t>
            </w:r>
          </w:p>
        </w:tc>
        <w:tc>
          <w:tcPr>
            <w:tcW w:w="179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88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履约验收书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79" w:hRule="atLeast"/>
          <w:jc w:val="center"/>
        </w:trPr>
        <w:tc>
          <w:tcPr>
            <w:tcW w:w="1476" w:type="dxa"/>
            <w:vMerge w:val="continue"/>
            <w:shd w:val="clear" w:color="auto" w:fill="auto"/>
            <w:vAlign w:val="center"/>
          </w:tcPr>
          <w:p/>
        </w:tc>
        <w:tc>
          <w:tcPr>
            <w:tcW w:w="218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时效指标</w:t>
            </w:r>
          </w:p>
        </w:tc>
        <w:tc>
          <w:tcPr>
            <w:tcW w:w="251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及时率</w:t>
            </w:r>
          </w:p>
        </w:tc>
        <w:tc>
          <w:tcPr>
            <w:tcW w:w="330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工作完成及时率</w:t>
            </w:r>
          </w:p>
        </w:tc>
        <w:tc>
          <w:tcPr>
            <w:tcW w:w="179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88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《三河市城乡总体规划（2013-2030年）》修编合同书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8" w:hRule="atLeast"/>
          <w:jc w:val="center"/>
        </w:trPr>
        <w:tc>
          <w:tcPr>
            <w:tcW w:w="1476" w:type="dxa"/>
            <w:vMerge w:val="continue"/>
            <w:shd w:val="clear" w:color="auto" w:fill="auto"/>
            <w:vAlign w:val="center"/>
          </w:tcPr>
          <w:p/>
        </w:tc>
        <w:tc>
          <w:tcPr>
            <w:tcW w:w="218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成本指标</w:t>
            </w:r>
          </w:p>
        </w:tc>
        <w:tc>
          <w:tcPr>
            <w:tcW w:w="251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项目预算控制数</w:t>
            </w:r>
          </w:p>
        </w:tc>
        <w:tc>
          <w:tcPr>
            <w:tcW w:w="330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项目预算控制数</w:t>
            </w:r>
          </w:p>
        </w:tc>
        <w:tc>
          <w:tcPr>
            <w:tcW w:w="179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≤318万元</w:t>
            </w:r>
          </w:p>
        </w:tc>
        <w:tc>
          <w:tcPr>
            <w:tcW w:w="288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2021年预算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93" w:hRule="atLeast"/>
          <w:jc w:val="center"/>
        </w:trPr>
        <w:tc>
          <w:tcPr>
            <w:tcW w:w="147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8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经济效益指标</w:t>
            </w:r>
          </w:p>
        </w:tc>
        <w:tc>
          <w:tcPr>
            <w:tcW w:w="251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促进区域经济社会发展情况</w:t>
            </w:r>
          </w:p>
        </w:tc>
        <w:tc>
          <w:tcPr>
            <w:tcW w:w="330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促进区域经济社会发展情况</w:t>
            </w:r>
          </w:p>
        </w:tc>
        <w:tc>
          <w:tcPr>
            <w:tcW w:w="179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得到提升</w:t>
            </w:r>
          </w:p>
        </w:tc>
        <w:tc>
          <w:tcPr>
            <w:tcW w:w="288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8" w:hRule="atLeast"/>
          <w:jc w:val="center"/>
        </w:trPr>
        <w:tc>
          <w:tcPr>
            <w:tcW w:w="1476" w:type="dxa"/>
            <w:vMerge w:val="continue"/>
            <w:shd w:val="clear" w:color="auto" w:fill="auto"/>
            <w:vAlign w:val="center"/>
          </w:tcPr>
          <w:p/>
        </w:tc>
        <w:tc>
          <w:tcPr>
            <w:tcW w:w="218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社会效益指标</w:t>
            </w:r>
          </w:p>
        </w:tc>
        <w:tc>
          <w:tcPr>
            <w:tcW w:w="251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保护及提升生态环境</w:t>
            </w:r>
          </w:p>
        </w:tc>
        <w:tc>
          <w:tcPr>
            <w:tcW w:w="330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保护自然资源，提升生态环境</w:t>
            </w:r>
          </w:p>
        </w:tc>
        <w:tc>
          <w:tcPr>
            <w:tcW w:w="179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得到提升</w:t>
            </w:r>
          </w:p>
        </w:tc>
        <w:tc>
          <w:tcPr>
            <w:tcW w:w="288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93" w:hRule="atLeast"/>
          <w:jc w:val="center"/>
        </w:trPr>
        <w:tc>
          <w:tcPr>
            <w:tcW w:w="1476" w:type="dxa"/>
            <w:vMerge w:val="continue"/>
            <w:shd w:val="clear" w:color="auto" w:fill="auto"/>
            <w:vAlign w:val="center"/>
          </w:tcPr>
          <w:p/>
        </w:tc>
        <w:tc>
          <w:tcPr>
            <w:tcW w:w="218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可持续影响指标</w:t>
            </w:r>
          </w:p>
        </w:tc>
        <w:tc>
          <w:tcPr>
            <w:tcW w:w="251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引领城市发展</w:t>
            </w:r>
          </w:p>
        </w:tc>
        <w:tc>
          <w:tcPr>
            <w:tcW w:w="330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增强城市竞争力与可持续发展能力</w:t>
            </w:r>
          </w:p>
        </w:tc>
        <w:tc>
          <w:tcPr>
            <w:tcW w:w="179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得到提升</w:t>
            </w:r>
          </w:p>
        </w:tc>
        <w:tc>
          <w:tcPr>
            <w:tcW w:w="288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2" w:hRule="atLeast"/>
          <w:jc w:val="center"/>
        </w:trPr>
        <w:tc>
          <w:tcPr>
            <w:tcW w:w="147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8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服务对象满意度指标</w:t>
            </w:r>
          </w:p>
        </w:tc>
        <w:tc>
          <w:tcPr>
            <w:tcW w:w="251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社会公众或服务对象对项目实施效</w:t>
            </w:r>
          </w:p>
        </w:tc>
        <w:tc>
          <w:tcPr>
            <w:tcW w:w="330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社会公众或服务对象对项目实施效果的满意程度</w:t>
            </w:r>
          </w:p>
        </w:tc>
        <w:tc>
          <w:tcPr>
            <w:tcW w:w="179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≥90%</w:t>
            </w:r>
          </w:p>
          <w:p>
            <w:pPr>
              <w:spacing w:line="300" w:lineRule="exact"/>
              <w:jc w:val="center"/>
              <w:rPr>
                <w:rFonts w:ascii="仿宋" w:hAnsi="仿宋" w:eastAsia="仿宋" w:cs="仿宋"/>
              </w:rPr>
            </w:pPr>
          </w:p>
        </w:tc>
        <w:tc>
          <w:tcPr>
            <w:tcW w:w="288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70</w:t>
      </w:r>
      <w:r>
        <w:rPr>
          <w:rFonts w:ascii="Times New Roman" w:hAnsi="Times New Roman" w:eastAsia="仿宋_GB2312" w:cs="Times New Roman"/>
          <w:sz w:val="28"/>
        </w:rPr>
        <w:t>.</w:t>
      </w:r>
      <w:r>
        <w:rPr>
          <w:rFonts w:hint="eastAsia" w:ascii="Times New Roman" w:hAnsi="Times New Roman" w:eastAsia="仿宋_GB2312" w:cs="Times New Roman"/>
          <w:sz w:val="28"/>
        </w:rPr>
        <w:t>2014-2015年度三北防护林人工造林项目</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2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7"/>
        <w:gridCol w:w="2200"/>
        <w:gridCol w:w="2533"/>
        <w:gridCol w:w="3325"/>
        <w:gridCol w:w="1811"/>
        <w:gridCol w:w="29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68" w:hRule="atLeast"/>
          <w:tblHeader/>
          <w:jc w:val="center"/>
        </w:trPr>
        <w:tc>
          <w:tcPr>
            <w:tcW w:w="148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72"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1.2014-2015年度三北防护林人工造林项目的开展对我市实施防护林工程，实现我市防护林面积增大，有效治理了风沙。</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2.工程按时按质按量完工，改善我市居民生活环境。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6" w:hRule="atLeast"/>
          <w:tblHeader/>
          <w:jc w:val="center"/>
        </w:trPr>
        <w:tc>
          <w:tcPr>
            <w:tcW w:w="148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3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2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1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90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数量指标</w:t>
            </w:r>
          </w:p>
        </w:tc>
        <w:tc>
          <w:tcPr>
            <w:tcW w:w="253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造林面积</w:t>
            </w:r>
          </w:p>
        </w:tc>
        <w:tc>
          <w:tcPr>
            <w:tcW w:w="332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造林面积</w:t>
            </w:r>
          </w:p>
        </w:tc>
        <w:tc>
          <w:tcPr>
            <w:tcW w:w="18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≥300亩</w:t>
            </w:r>
          </w:p>
        </w:tc>
        <w:tc>
          <w:tcPr>
            <w:tcW w:w="290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质量指标</w:t>
            </w:r>
          </w:p>
        </w:tc>
        <w:tc>
          <w:tcPr>
            <w:tcW w:w="253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工程验收合格率</w:t>
            </w:r>
          </w:p>
        </w:tc>
        <w:tc>
          <w:tcPr>
            <w:tcW w:w="332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工程验收合格率</w:t>
            </w:r>
          </w:p>
        </w:tc>
        <w:tc>
          <w:tcPr>
            <w:tcW w:w="18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100%</w:t>
            </w:r>
          </w:p>
        </w:tc>
        <w:tc>
          <w:tcPr>
            <w:tcW w:w="290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验收书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时效指标</w:t>
            </w:r>
          </w:p>
        </w:tc>
        <w:tc>
          <w:tcPr>
            <w:tcW w:w="253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按照合同要求完成率</w:t>
            </w:r>
          </w:p>
        </w:tc>
        <w:tc>
          <w:tcPr>
            <w:tcW w:w="332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按照合同要求完成率</w:t>
            </w:r>
          </w:p>
        </w:tc>
        <w:tc>
          <w:tcPr>
            <w:tcW w:w="18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100%</w:t>
            </w:r>
          </w:p>
        </w:tc>
        <w:tc>
          <w:tcPr>
            <w:tcW w:w="290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成本指标</w:t>
            </w:r>
          </w:p>
        </w:tc>
        <w:tc>
          <w:tcPr>
            <w:tcW w:w="253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项目成本</w:t>
            </w:r>
          </w:p>
        </w:tc>
        <w:tc>
          <w:tcPr>
            <w:tcW w:w="332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成本控制率</w:t>
            </w:r>
          </w:p>
        </w:tc>
        <w:tc>
          <w:tcPr>
            <w:tcW w:w="18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≤100%</w:t>
            </w:r>
          </w:p>
        </w:tc>
        <w:tc>
          <w:tcPr>
            <w:tcW w:w="290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经济效益指标</w:t>
            </w:r>
          </w:p>
        </w:tc>
        <w:tc>
          <w:tcPr>
            <w:tcW w:w="253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提高空气质量，促进经济发展</w:t>
            </w:r>
          </w:p>
        </w:tc>
        <w:tc>
          <w:tcPr>
            <w:tcW w:w="332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提高空气质量，促进经济发展</w:t>
            </w:r>
          </w:p>
        </w:tc>
        <w:tc>
          <w:tcPr>
            <w:tcW w:w="18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促进</w:t>
            </w:r>
          </w:p>
        </w:tc>
        <w:tc>
          <w:tcPr>
            <w:tcW w:w="290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社会效益指标</w:t>
            </w:r>
          </w:p>
        </w:tc>
        <w:tc>
          <w:tcPr>
            <w:tcW w:w="253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降低风沙，涵养水源</w:t>
            </w:r>
          </w:p>
        </w:tc>
        <w:tc>
          <w:tcPr>
            <w:tcW w:w="332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降低风沙，涵养水源</w:t>
            </w:r>
          </w:p>
        </w:tc>
        <w:tc>
          <w:tcPr>
            <w:tcW w:w="18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得到提升</w:t>
            </w:r>
          </w:p>
        </w:tc>
        <w:tc>
          <w:tcPr>
            <w:tcW w:w="290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生态效益指标</w:t>
            </w:r>
          </w:p>
        </w:tc>
        <w:tc>
          <w:tcPr>
            <w:tcW w:w="253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林地面积增加，美化环境</w:t>
            </w:r>
          </w:p>
        </w:tc>
        <w:tc>
          <w:tcPr>
            <w:tcW w:w="332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有林地面积增加，有效的保护了生态环境</w:t>
            </w:r>
          </w:p>
        </w:tc>
        <w:tc>
          <w:tcPr>
            <w:tcW w:w="18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得到提升</w:t>
            </w:r>
          </w:p>
        </w:tc>
        <w:tc>
          <w:tcPr>
            <w:tcW w:w="290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1" w:hRule="atLeast"/>
          <w:jc w:val="center"/>
        </w:trPr>
        <w:tc>
          <w:tcPr>
            <w:tcW w:w="148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服务对象满意度指标</w:t>
            </w:r>
          </w:p>
        </w:tc>
        <w:tc>
          <w:tcPr>
            <w:tcW w:w="253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受益群体满意度</w:t>
            </w:r>
          </w:p>
        </w:tc>
        <w:tc>
          <w:tcPr>
            <w:tcW w:w="332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满意与比较满意的总人数与调查总人数的比率</w:t>
            </w:r>
          </w:p>
        </w:tc>
        <w:tc>
          <w:tcPr>
            <w:tcW w:w="18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≥90%</w:t>
            </w:r>
          </w:p>
        </w:tc>
        <w:tc>
          <w:tcPr>
            <w:tcW w:w="290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71</w:t>
      </w:r>
      <w:r>
        <w:rPr>
          <w:rFonts w:ascii="Times New Roman" w:hAnsi="Times New Roman" w:eastAsia="仿宋_GB2312" w:cs="Times New Roman"/>
          <w:sz w:val="28"/>
        </w:rPr>
        <w:t>.</w:t>
      </w:r>
      <w:r>
        <w:rPr>
          <w:rFonts w:hint="eastAsia" w:ascii="Times New Roman" w:hAnsi="Times New Roman" w:eastAsia="仿宋_GB2312" w:cs="Times New Roman"/>
          <w:sz w:val="28"/>
        </w:rPr>
        <w:t>林木病虫害分布及防治的调查分析项目</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1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62"/>
        <w:gridCol w:w="2163"/>
        <w:gridCol w:w="2490"/>
        <w:gridCol w:w="3269"/>
        <w:gridCol w:w="1780"/>
        <w:gridCol w:w="28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tblHeader/>
          <w:jc w:val="center"/>
        </w:trPr>
        <w:tc>
          <w:tcPr>
            <w:tcW w:w="146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57"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1.通过项目的开展实现我市林业健康生长，避免林木的病害和虫害在我市肆意发生使森林的生态效益、经济效益和社会效益得到最大限度的发挥。</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2.通过项目的开展将林木的病虫害进行分类，综合施措，统一防治，实现林木健康生长。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8" w:hRule="atLeast"/>
          <w:tblHeader/>
          <w:jc w:val="center"/>
        </w:trPr>
        <w:tc>
          <w:tcPr>
            <w:tcW w:w="146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6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9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26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8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4" w:hRule="atLeast"/>
          <w:jc w:val="center"/>
        </w:trPr>
        <w:tc>
          <w:tcPr>
            <w:tcW w:w="1462"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6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数量指标</w:t>
            </w:r>
          </w:p>
        </w:tc>
        <w:tc>
          <w:tcPr>
            <w:tcW w:w="249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成果提交份数</w:t>
            </w:r>
          </w:p>
        </w:tc>
        <w:tc>
          <w:tcPr>
            <w:tcW w:w="326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提交成果份数</w:t>
            </w:r>
          </w:p>
        </w:tc>
        <w:tc>
          <w:tcPr>
            <w:tcW w:w="178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≥5份</w:t>
            </w:r>
          </w:p>
        </w:tc>
        <w:tc>
          <w:tcPr>
            <w:tcW w:w="285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林木病虫害分布及防治的调查分析项目合同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4" w:hRule="atLeast"/>
          <w:jc w:val="center"/>
        </w:trPr>
        <w:tc>
          <w:tcPr>
            <w:tcW w:w="1462" w:type="dxa"/>
            <w:vMerge w:val="continue"/>
            <w:shd w:val="clear" w:color="auto" w:fill="auto"/>
            <w:vAlign w:val="center"/>
          </w:tcPr>
          <w:p/>
        </w:tc>
        <w:tc>
          <w:tcPr>
            <w:tcW w:w="216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质量指标</w:t>
            </w:r>
          </w:p>
        </w:tc>
        <w:tc>
          <w:tcPr>
            <w:tcW w:w="249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项目验收合格率</w:t>
            </w:r>
          </w:p>
        </w:tc>
        <w:tc>
          <w:tcPr>
            <w:tcW w:w="326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项目验收合格率</w:t>
            </w:r>
          </w:p>
        </w:tc>
        <w:tc>
          <w:tcPr>
            <w:tcW w:w="178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100%</w:t>
            </w:r>
          </w:p>
        </w:tc>
        <w:tc>
          <w:tcPr>
            <w:tcW w:w="285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履约验收书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4" w:hRule="atLeast"/>
          <w:jc w:val="center"/>
        </w:trPr>
        <w:tc>
          <w:tcPr>
            <w:tcW w:w="1462" w:type="dxa"/>
            <w:vMerge w:val="continue"/>
            <w:shd w:val="clear" w:color="auto" w:fill="auto"/>
            <w:vAlign w:val="center"/>
          </w:tcPr>
          <w:p/>
        </w:tc>
        <w:tc>
          <w:tcPr>
            <w:tcW w:w="216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时效指标</w:t>
            </w:r>
          </w:p>
        </w:tc>
        <w:tc>
          <w:tcPr>
            <w:tcW w:w="249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及时率</w:t>
            </w:r>
          </w:p>
        </w:tc>
        <w:tc>
          <w:tcPr>
            <w:tcW w:w="326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工作完成及时率</w:t>
            </w:r>
          </w:p>
        </w:tc>
        <w:tc>
          <w:tcPr>
            <w:tcW w:w="178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100%</w:t>
            </w:r>
          </w:p>
        </w:tc>
        <w:tc>
          <w:tcPr>
            <w:tcW w:w="285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4" w:hRule="atLeast"/>
          <w:jc w:val="center"/>
        </w:trPr>
        <w:tc>
          <w:tcPr>
            <w:tcW w:w="1462" w:type="dxa"/>
            <w:vMerge w:val="continue"/>
            <w:shd w:val="clear" w:color="auto" w:fill="auto"/>
            <w:vAlign w:val="center"/>
          </w:tcPr>
          <w:p/>
        </w:tc>
        <w:tc>
          <w:tcPr>
            <w:tcW w:w="216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成本指标</w:t>
            </w:r>
          </w:p>
        </w:tc>
        <w:tc>
          <w:tcPr>
            <w:tcW w:w="249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项目成本</w:t>
            </w:r>
          </w:p>
        </w:tc>
        <w:tc>
          <w:tcPr>
            <w:tcW w:w="326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成本控制率</w:t>
            </w:r>
          </w:p>
        </w:tc>
        <w:tc>
          <w:tcPr>
            <w:tcW w:w="178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≤100%</w:t>
            </w:r>
          </w:p>
        </w:tc>
        <w:tc>
          <w:tcPr>
            <w:tcW w:w="285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3" w:hRule="atLeast"/>
          <w:jc w:val="center"/>
        </w:trPr>
        <w:tc>
          <w:tcPr>
            <w:tcW w:w="1462"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6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经济效益指标</w:t>
            </w:r>
          </w:p>
        </w:tc>
        <w:tc>
          <w:tcPr>
            <w:tcW w:w="249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提高苗木质量</w:t>
            </w:r>
          </w:p>
        </w:tc>
        <w:tc>
          <w:tcPr>
            <w:tcW w:w="326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提高木材市场和苗木市场的苗木质量</w:t>
            </w:r>
          </w:p>
        </w:tc>
        <w:tc>
          <w:tcPr>
            <w:tcW w:w="178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提高</w:t>
            </w:r>
          </w:p>
        </w:tc>
        <w:tc>
          <w:tcPr>
            <w:tcW w:w="285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 w:val="13"/>
                <w:szCs w:val="13"/>
              </w:rPr>
              <w:t>原局生态保护修复司关于切实做好松材线虫病秋季专项普查工作的通知》（冀林草办字[2020]37）、《廊坊市关于扎实做好悬铃木方翅网蝽防治工作的通知》（廊自然规发[2020]148号）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3" w:hRule="atLeast"/>
          <w:jc w:val="center"/>
        </w:trPr>
        <w:tc>
          <w:tcPr>
            <w:tcW w:w="1462" w:type="dxa"/>
            <w:vMerge w:val="continue"/>
            <w:shd w:val="clear" w:color="auto" w:fill="auto"/>
            <w:vAlign w:val="center"/>
          </w:tcPr>
          <w:p/>
        </w:tc>
        <w:tc>
          <w:tcPr>
            <w:tcW w:w="216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社会效益指标</w:t>
            </w:r>
          </w:p>
        </w:tc>
        <w:tc>
          <w:tcPr>
            <w:tcW w:w="249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实现我市林业健康生长</w:t>
            </w:r>
          </w:p>
        </w:tc>
        <w:tc>
          <w:tcPr>
            <w:tcW w:w="326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实现我市林业健康生长，避免林木的病害和虫害在我市肆意发生使森林的生态效益、经济效益和社会效益得到最大限度的发挥</w:t>
            </w:r>
          </w:p>
        </w:tc>
        <w:tc>
          <w:tcPr>
            <w:tcW w:w="178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林木健康生长</w:t>
            </w:r>
          </w:p>
        </w:tc>
        <w:tc>
          <w:tcPr>
            <w:tcW w:w="285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 w:val="13"/>
                <w:szCs w:val="13"/>
              </w:rPr>
              <w:t>原局生态保护修复司关于切实做好松材线虫病秋季专项普查工作的通知》（冀林草办字[2020]37）、《廊坊市关于扎实做好悬铃木方翅网蝽防治工作的通知》（廊自然规发[2020]148号）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3" w:hRule="atLeast"/>
          <w:jc w:val="center"/>
        </w:trPr>
        <w:tc>
          <w:tcPr>
            <w:tcW w:w="1462" w:type="dxa"/>
            <w:vMerge w:val="continue"/>
            <w:shd w:val="clear" w:color="auto" w:fill="auto"/>
            <w:vAlign w:val="center"/>
          </w:tcPr>
          <w:p/>
        </w:tc>
        <w:tc>
          <w:tcPr>
            <w:tcW w:w="216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可持续影响指标</w:t>
            </w:r>
          </w:p>
        </w:tc>
        <w:tc>
          <w:tcPr>
            <w:tcW w:w="249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促进林木可持续发展</w:t>
            </w:r>
          </w:p>
        </w:tc>
        <w:tc>
          <w:tcPr>
            <w:tcW w:w="326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对我市自主造林工程、公司造林工程、政府造林工程、山区造林等工程的林木病虫害进行全面调查分析，根据调查分析报告制定防治措施，使林木可持续发展</w:t>
            </w:r>
          </w:p>
        </w:tc>
        <w:tc>
          <w:tcPr>
            <w:tcW w:w="178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可持续发展</w:t>
            </w:r>
          </w:p>
        </w:tc>
        <w:tc>
          <w:tcPr>
            <w:tcW w:w="285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林木病虫害分布及防治的调查分析项目合同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7" w:hRule="atLeast"/>
          <w:jc w:val="center"/>
        </w:trPr>
        <w:tc>
          <w:tcPr>
            <w:tcW w:w="146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6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服务对象满意度指标</w:t>
            </w:r>
          </w:p>
        </w:tc>
        <w:tc>
          <w:tcPr>
            <w:tcW w:w="249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受益群体满意度</w:t>
            </w:r>
          </w:p>
        </w:tc>
        <w:tc>
          <w:tcPr>
            <w:tcW w:w="326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调查中林农、果农满意和较满意的人数占调查总人数的比例</w:t>
            </w:r>
          </w:p>
        </w:tc>
        <w:tc>
          <w:tcPr>
            <w:tcW w:w="178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≥91％</w:t>
            </w:r>
          </w:p>
        </w:tc>
        <w:tc>
          <w:tcPr>
            <w:tcW w:w="285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72</w:t>
      </w:r>
      <w:r>
        <w:rPr>
          <w:rFonts w:ascii="Times New Roman" w:hAnsi="Times New Roman" w:eastAsia="仿宋_GB2312" w:cs="Times New Roman"/>
          <w:sz w:val="28"/>
        </w:rPr>
        <w:t>.</w:t>
      </w:r>
      <w:r>
        <w:rPr>
          <w:rFonts w:hint="eastAsia" w:ascii="Times New Roman" w:hAnsi="Times New Roman" w:eastAsia="仿宋_GB2312" w:cs="Times New Roman"/>
          <w:sz w:val="28"/>
        </w:rPr>
        <w:t>河北省三河市地面沉降调查与评价项目</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2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9"/>
        <w:gridCol w:w="2203"/>
        <w:gridCol w:w="2536"/>
        <w:gridCol w:w="3329"/>
        <w:gridCol w:w="1813"/>
        <w:gridCol w:w="29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34" w:hRule="atLeast"/>
          <w:tblHeader/>
          <w:jc w:val="center"/>
        </w:trPr>
        <w:tc>
          <w:tcPr>
            <w:tcW w:w="148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90"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1.完成三河市全市范围内地面沉降调查进行评价。</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2.完成三河市全市范围内地面沉降调查报告编写。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8" w:hRule="atLeast"/>
          <w:tblHeader/>
          <w:jc w:val="center"/>
        </w:trPr>
        <w:tc>
          <w:tcPr>
            <w:tcW w:w="148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0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3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2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1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9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6" w:hRule="atLeast"/>
          <w:jc w:val="center"/>
        </w:trPr>
        <w:tc>
          <w:tcPr>
            <w:tcW w:w="148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0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数量指标</w:t>
            </w:r>
          </w:p>
        </w:tc>
        <w:tc>
          <w:tcPr>
            <w:tcW w:w="2536"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调查报告</w:t>
            </w:r>
          </w:p>
        </w:tc>
        <w:tc>
          <w:tcPr>
            <w:tcW w:w="3329"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调查报告份数</w:t>
            </w:r>
          </w:p>
        </w:tc>
        <w:tc>
          <w:tcPr>
            <w:tcW w:w="181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≥1套</w:t>
            </w:r>
          </w:p>
        </w:tc>
        <w:tc>
          <w:tcPr>
            <w:tcW w:w="2909"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河北省三河市地面沉降调查与评价项目可行性研究报告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6" w:hRule="atLeast"/>
          <w:jc w:val="center"/>
        </w:trPr>
        <w:tc>
          <w:tcPr>
            <w:tcW w:w="1489" w:type="dxa"/>
            <w:vMerge w:val="continue"/>
            <w:shd w:val="clear" w:color="auto" w:fill="auto"/>
            <w:vAlign w:val="center"/>
          </w:tcPr>
          <w:p/>
        </w:tc>
        <w:tc>
          <w:tcPr>
            <w:tcW w:w="220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质量指标</w:t>
            </w:r>
          </w:p>
        </w:tc>
        <w:tc>
          <w:tcPr>
            <w:tcW w:w="2536"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地面沉降调查工作完成比例</w:t>
            </w:r>
          </w:p>
        </w:tc>
        <w:tc>
          <w:tcPr>
            <w:tcW w:w="3329"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完成地面沉降调查工作量占设计工作量的比率</w:t>
            </w:r>
          </w:p>
        </w:tc>
        <w:tc>
          <w:tcPr>
            <w:tcW w:w="181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100%</w:t>
            </w:r>
          </w:p>
        </w:tc>
        <w:tc>
          <w:tcPr>
            <w:tcW w:w="2909"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河北省三河市地面沉降调查与评价项目可行性研究报告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6" w:hRule="atLeast"/>
          <w:jc w:val="center"/>
        </w:trPr>
        <w:tc>
          <w:tcPr>
            <w:tcW w:w="1489" w:type="dxa"/>
            <w:vMerge w:val="continue"/>
            <w:shd w:val="clear" w:color="auto" w:fill="auto"/>
            <w:vAlign w:val="center"/>
          </w:tcPr>
          <w:p/>
        </w:tc>
        <w:tc>
          <w:tcPr>
            <w:tcW w:w="220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时效指标</w:t>
            </w:r>
          </w:p>
        </w:tc>
        <w:tc>
          <w:tcPr>
            <w:tcW w:w="2536"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及时率</w:t>
            </w:r>
          </w:p>
        </w:tc>
        <w:tc>
          <w:tcPr>
            <w:tcW w:w="3329"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工作完成及时率</w:t>
            </w:r>
          </w:p>
        </w:tc>
        <w:tc>
          <w:tcPr>
            <w:tcW w:w="181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100%</w:t>
            </w:r>
          </w:p>
        </w:tc>
        <w:tc>
          <w:tcPr>
            <w:tcW w:w="2909"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6" w:hRule="atLeast"/>
          <w:jc w:val="center"/>
        </w:trPr>
        <w:tc>
          <w:tcPr>
            <w:tcW w:w="1489" w:type="dxa"/>
            <w:vMerge w:val="continue"/>
            <w:shd w:val="clear" w:color="auto" w:fill="auto"/>
            <w:vAlign w:val="center"/>
          </w:tcPr>
          <w:p/>
        </w:tc>
        <w:tc>
          <w:tcPr>
            <w:tcW w:w="220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成本指标</w:t>
            </w:r>
          </w:p>
        </w:tc>
        <w:tc>
          <w:tcPr>
            <w:tcW w:w="2536"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项目预算控制数</w:t>
            </w:r>
          </w:p>
        </w:tc>
        <w:tc>
          <w:tcPr>
            <w:tcW w:w="3329"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项目预算控制数</w:t>
            </w:r>
          </w:p>
        </w:tc>
        <w:tc>
          <w:tcPr>
            <w:tcW w:w="181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≤145.41万元</w:t>
            </w:r>
          </w:p>
        </w:tc>
        <w:tc>
          <w:tcPr>
            <w:tcW w:w="2909"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2021年预算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55" w:hRule="atLeast"/>
          <w:jc w:val="center"/>
        </w:trPr>
        <w:tc>
          <w:tcPr>
            <w:tcW w:w="148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0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经济效益指标</w:t>
            </w:r>
          </w:p>
        </w:tc>
        <w:tc>
          <w:tcPr>
            <w:tcW w:w="2536"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拉动周边经济发展</w:t>
            </w:r>
          </w:p>
        </w:tc>
        <w:tc>
          <w:tcPr>
            <w:tcW w:w="3329"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项目实施为当地村民提供了就业工作岗位,拉动经济发展,提高居民收入水平</w:t>
            </w:r>
          </w:p>
        </w:tc>
        <w:tc>
          <w:tcPr>
            <w:tcW w:w="181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得到提升</w:t>
            </w:r>
          </w:p>
        </w:tc>
        <w:tc>
          <w:tcPr>
            <w:tcW w:w="2909"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河北省三河市地面沉降调查与评价项目可行性研究报告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55" w:hRule="atLeast"/>
          <w:jc w:val="center"/>
        </w:trPr>
        <w:tc>
          <w:tcPr>
            <w:tcW w:w="1489" w:type="dxa"/>
            <w:vMerge w:val="continue"/>
            <w:shd w:val="clear" w:color="auto" w:fill="auto"/>
            <w:vAlign w:val="center"/>
          </w:tcPr>
          <w:p/>
        </w:tc>
        <w:tc>
          <w:tcPr>
            <w:tcW w:w="220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社会效益指标</w:t>
            </w:r>
          </w:p>
        </w:tc>
        <w:tc>
          <w:tcPr>
            <w:tcW w:w="2536"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规避灾害带来的负面影响</w:t>
            </w:r>
          </w:p>
        </w:tc>
        <w:tc>
          <w:tcPr>
            <w:tcW w:w="3329"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查明三河市调查区地面沉降现状、发展趋势，判定地面沉降成因机理，规避灾害带来的负面影响</w:t>
            </w:r>
          </w:p>
        </w:tc>
        <w:tc>
          <w:tcPr>
            <w:tcW w:w="181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减少风险</w:t>
            </w:r>
          </w:p>
        </w:tc>
        <w:tc>
          <w:tcPr>
            <w:tcW w:w="2909"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河北省三河市地面沉降调查与评价项目可行性研究报告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88" w:hRule="atLeast"/>
          <w:jc w:val="center"/>
        </w:trPr>
        <w:tc>
          <w:tcPr>
            <w:tcW w:w="148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0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服务对象满意度指标</w:t>
            </w:r>
          </w:p>
        </w:tc>
        <w:tc>
          <w:tcPr>
            <w:tcW w:w="2536"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对地面沉降调查的满意度</w:t>
            </w:r>
          </w:p>
        </w:tc>
        <w:tc>
          <w:tcPr>
            <w:tcW w:w="3329"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对地面沉降调查满意的人数占调查总人数的比率</w:t>
            </w:r>
          </w:p>
        </w:tc>
        <w:tc>
          <w:tcPr>
            <w:tcW w:w="181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≥90%</w:t>
            </w:r>
          </w:p>
        </w:tc>
        <w:tc>
          <w:tcPr>
            <w:tcW w:w="2909"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调查表</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73</w:t>
      </w:r>
      <w:r>
        <w:rPr>
          <w:rFonts w:ascii="Times New Roman" w:hAnsi="Times New Roman" w:eastAsia="仿宋_GB2312" w:cs="Times New Roman"/>
          <w:sz w:val="28"/>
        </w:rPr>
        <w:t>.</w:t>
      </w:r>
      <w:r>
        <w:rPr>
          <w:rFonts w:hint="eastAsia" w:ascii="Times New Roman" w:hAnsi="Times New Roman" w:eastAsia="仿宋_GB2312" w:cs="Times New Roman"/>
          <w:sz w:val="28"/>
        </w:rPr>
        <w:t>公务用车购置费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3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5"/>
        <w:gridCol w:w="2212"/>
        <w:gridCol w:w="2547"/>
        <w:gridCol w:w="3343"/>
        <w:gridCol w:w="1821"/>
        <w:gridCol w:w="29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6" w:hRule="atLeast"/>
          <w:tblHeader/>
          <w:jc w:val="center"/>
        </w:trPr>
        <w:tc>
          <w:tcPr>
            <w:tcW w:w="149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844"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1.通过项目的开展实现高效办公，迅速展开上级部门安排的工作部署等战略。保障机关各个部门高效、快捷的运转的实现</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2.通过公务用车购置项目的开展提高办公和执法效率。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6" w:hRule="atLeast"/>
          <w:tblHeader/>
          <w:jc w:val="center"/>
        </w:trPr>
        <w:tc>
          <w:tcPr>
            <w:tcW w:w="149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4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2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92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06" w:hRule="atLeast"/>
          <w:jc w:val="center"/>
        </w:trPr>
        <w:tc>
          <w:tcPr>
            <w:tcW w:w="1495"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1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数量指标</w:t>
            </w:r>
          </w:p>
        </w:tc>
        <w:tc>
          <w:tcPr>
            <w:tcW w:w="254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购置执法车辆</w:t>
            </w:r>
          </w:p>
        </w:tc>
        <w:tc>
          <w:tcPr>
            <w:tcW w:w="334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购置执法车辆数量</w:t>
            </w:r>
          </w:p>
        </w:tc>
        <w:tc>
          <w:tcPr>
            <w:tcW w:w="182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11辆</w:t>
            </w:r>
          </w:p>
        </w:tc>
        <w:tc>
          <w:tcPr>
            <w:tcW w:w="292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《关于公务用车核销及重新购置所需资金的请示的批示笺》督查室[2020]2799号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6" w:hRule="atLeast"/>
          <w:jc w:val="center"/>
        </w:trPr>
        <w:tc>
          <w:tcPr>
            <w:tcW w:w="1495" w:type="dxa"/>
            <w:vMerge w:val="continue"/>
            <w:shd w:val="clear" w:color="auto" w:fill="auto"/>
            <w:vAlign w:val="center"/>
          </w:tcPr>
          <w:p/>
        </w:tc>
        <w:tc>
          <w:tcPr>
            <w:tcW w:w="221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质量指标</w:t>
            </w:r>
          </w:p>
        </w:tc>
        <w:tc>
          <w:tcPr>
            <w:tcW w:w="254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验收通过率</w:t>
            </w:r>
          </w:p>
        </w:tc>
        <w:tc>
          <w:tcPr>
            <w:tcW w:w="334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项目验收合格率</w:t>
            </w:r>
          </w:p>
        </w:tc>
        <w:tc>
          <w:tcPr>
            <w:tcW w:w="182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100%</w:t>
            </w:r>
          </w:p>
        </w:tc>
        <w:tc>
          <w:tcPr>
            <w:tcW w:w="292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履约验收书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06" w:hRule="atLeast"/>
          <w:jc w:val="center"/>
        </w:trPr>
        <w:tc>
          <w:tcPr>
            <w:tcW w:w="1495" w:type="dxa"/>
            <w:vMerge w:val="continue"/>
            <w:shd w:val="clear" w:color="auto" w:fill="auto"/>
            <w:vAlign w:val="center"/>
          </w:tcPr>
          <w:p/>
        </w:tc>
        <w:tc>
          <w:tcPr>
            <w:tcW w:w="221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时效指标</w:t>
            </w:r>
          </w:p>
        </w:tc>
        <w:tc>
          <w:tcPr>
            <w:tcW w:w="254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及时率</w:t>
            </w:r>
          </w:p>
        </w:tc>
        <w:tc>
          <w:tcPr>
            <w:tcW w:w="334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工作完成及时率</w:t>
            </w:r>
          </w:p>
        </w:tc>
        <w:tc>
          <w:tcPr>
            <w:tcW w:w="182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100%</w:t>
            </w:r>
          </w:p>
        </w:tc>
        <w:tc>
          <w:tcPr>
            <w:tcW w:w="292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《关于公务用车核销及重新购置所需资金的请示的批示笺》督查室[2020]2799号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06" w:hRule="atLeast"/>
          <w:jc w:val="center"/>
        </w:trPr>
        <w:tc>
          <w:tcPr>
            <w:tcW w:w="1495" w:type="dxa"/>
            <w:vMerge w:val="continue"/>
            <w:shd w:val="clear" w:color="auto" w:fill="auto"/>
            <w:vAlign w:val="center"/>
          </w:tcPr>
          <w:p/>
        </w:tc>
        <w:tc>
          <w:tcPr>
            <w:tcW w:w="221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成本指标</w:t>
            </w:r>
          </w:p>
        </w:tc>
        <w:tc>
          <w:tcPr>
            <w:tcW w:w="254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项目成本</w:t>
            </w:r>
          </w:p>
        </w:tc>
        <w:tc>
          <w:tcPr>
            <w:tcW w:w="334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成本控制率</w:t>
            </w:r>
          </w:p>
        </w:tc>
        <w:tc>
          <w:tcPr>
            <w:tcW w:w="182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≤100%</w:t>
            </w:r>
          </w:p>
        </w:tc>
        <w:tc>
          <w:tcPr>
            <w:tcW w:w="292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《关于公务用车核销及重新购置所需资金的请示的批示笺》督查室[2020]2799号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06" w:hRule="atLeast"/>
          <w:jc w:val="center"/>
        </w:trPr>
        <w:tc>
          <w:tcPr>
            <w:tcW w:w="1495"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1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经济效益指标</w:t>
            </w:r>
          </w:p>
        </w:tc>
        <w:tc>
          <w:tcPr>
            <w:tcW w:w="254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针对修车频率下降</w:t>
            </w:r>
          </w:p>
        </w:tc>
        <w:tc>
          <w:tcPr>
            <w:tcW w:w="334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节约率</w:t>
            </w:r>
          </w:p>
        </w:tc>
        <w:tc>
          <w:tcPr>
            <w:tcW w:w="182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≤80%</w:t>
            </w:r>
          </w:p>
        </w:tc>
        <w:tc>
          <w:tcPr>
            <w:tcW w:w="292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《关于公务用车核销及重新购置所需资金的请示的批示笺》督查室[2020]2799号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06" w:hRule="atLeast"/>
          <w:jc w:val="center"/>
        </w:trPr>
        <w:tc>
          <w:tcPr>
            <w:tcW w:w="1495" w:type="dxa"/>
            <w:vMerge w:val="continue"/>
            <w:shd w:val="clear" w:color="auto" w:fill="auto"/>
            <w:vAlign w:val="center"/>
          </w:tcPr>
          <w:p/>
        </w:tc>
        <w:tc>
          <w:tcPr>
            <w:tcW w:w="221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社会效益指标</w:t>
            </w:r>
          </w:p>
        </w:tc>
        <w:tc>
          <w:tcPr>
            <w:tcW w:w="254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环保节能减排</w:t>
            </w:r>
          </w:p>
        </w:tc>
        <w:tc>
          <w:tcPr>
            <w:tcW w:w="334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保证机关正常运转,促进节能减排</w:t>
            </w:r>
          </w:p>
        </w:tc>
        <w:tc>
          <w:tcPr>
            <w:tcW w:w="182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保证机关正常运转</w:t>
            </w:r>
          </w:p>
        </w:tc>
        <w:tc>
          <w:tcPr>
            <w:tcW w:w="292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《关于公务用车核销及重新购置所需资金的请示的批示笺》督查室[2020]2799号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06" w:hRule="atLeast"/>
          <w:jc w:val="center"/>
        </w:trPr>
        <w:tc>
          <w:tcPr>
            <w:tcW w:w="1495" w:type="dxa"/>
            <w:vMerge w:val="continue"/>
            <w:shd w:val="clear" w:color="auto" w:fill="auto"/>
            <w:vAlign w:val="center"/>
          </w:tcPr>
          <w:p/>
        </w:tc>
        <w:tc>
          <w:tcPr>
            <w:tcW w:w="221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可持续影响指标</w:t>
            </w:r>
          </w:p>
        </w:tc>
        <w:tc>
          <w:tcPr>
            <w:tcW w:w="254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使用年限</w:t>
            </w:r>
          </w:p>
        </w:tc>
        <w:tc>
          <w:tcPr>
            <w:tcW w:w="334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车辆使用年限</w:t>
            </w:r>
          </w:p>
        </w:tc>
        <w:tc>
          <w:tcPr>
            <w:tcW w:w="182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≥8年</w:t>
            </w:r>
          </w:p>
        </w:tc>
        <w:tc>
          <w:tcPr>
            <w:tcW w:w="292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《关于公务用车核销及重新购置所需资金的请示的批示笺》督查室[2020]2799号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2" w:hRule="atLeast"/>
          <w:jc w:val="center"/>
        </w:trPr>
        <w:tc>
          <w:tcPr>
            <w:tcW w:w="149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12"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服务对象满意度指标</w:t>
            </w:r>
          </w:p>
        </w:tc>
        <w:tc>
          <w:tcPr>
            <w:tcW w:w="254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使用者满意度</w:t>
            </w:r>
          </w:p>
        </w:tc>
        <w:tc>
          <w:tcPr>
            <w:tcW w:w="334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车辆使用满意和较满意占使用者的比例</w:t>
            </w:r>
          </w:p>
        </w:tc>
        <w:tc>
          <w:tcPr>
            <w:tcW w:w="182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≥90%</w:t>
            </w:r>
          </w:p>
        </w:tc>
        <w:tc>
          <w:tcPr>
            <w:tcW w:w="292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74</w:t>
      </w:r>
      <w:r>
        <w:rPr>
          <w:rFonts w:ascii="Times New Roman" w:hAnsi="Times New Roman" w:eastAsia="仿宋_GB2312" w:cs="Times New Roman"/>
          <w:sz w:val="28"/>
        </w:rPr>
        <w:t>.</w:t>
      </w:r>
      <w:r>
        <w:rPr>
          <w:rFonts w:hint="eastAsia" w:ascii="Times New Roman" w:hAnsi="Times New Roman" w:eastAsia="仿宋_GB2312" w:cs="Times New Roman"/>
          <w:sz w:val="28"/>
        </w:rPr>
        <w:t>三河市村庄规划</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2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7"/>
        <w:gridCol w:w="2200"/>
        <w:gridCol w:w="2533"/>
        <w:gridCol w:w="3325"/>
        <w:gridCol w:w="1811"/>
        <w:gridCol w:w="29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68" w:hRule="atLeast"/>
          <w:tblHeader/>
          <w:jc w:val="center"/>
        </w:trPr>
        <w:tc>
          <w:tcPr>
            <w:tcW w:w="148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72"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1.通过村庄规划科学设计和合理布局，优化乡村生产生活生态空间；引导城镇基础设施和公共服务向农村延伸，促进城乡融合发展。</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2.通过村庄规划理清村庄发展思路，明确乡村振兴各项任务优先序，做到发展有遵循、建设有抓手；统筹安排各类资源，集中力量、突出重点，加快补齐乡村发展短板；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6" w:hRule="atLeast"/>
          <w:tblHeader/>
          <w:jc w:val="center"/>
        </w:trPr>
        <w:tc>
          <w:tcPr>
            <w:tcW w:w="148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3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2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1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90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数量指标</w:t>
            </w:r>
          </w:p>
        </w:tc>
        <w:tc>
          <w:tcPr>
            <w:tcW w:w="253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规划方案</w:t>
            </w:r>
          </w:p>
        </w:tc>
        <w:tc>
          <w:tcPr>
            <w:tcW w:w="332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村庄规划</w:t>
            </w:r>
          </w:p>
        </w:tc>
        <w:tc>
          <w:tcPr>
            <w:tcW w:w="18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≥6套</w:t>
            </w:r>
          </w:p>
        </w:tc>
        <w:tc>
          <w:tcPr>
            <w:tcW w:w="290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《河北省村庄规划编制导则（试行）》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质量指标</w:t>
            </w:r>
          </w:p>
        </w:tc>
        <w:tc>
          <w:tcPr>
            <w:tcW w:w="253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项目质量合格率</w:t>
            </w:r>
          </w:p>
        </w:tc>
        <w:tc>
          <w:tcPr>
            <w:tcW w:w="332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通过验收方案数量占总数量的比例</w:t>
            </w:r>
          </w:p>
        </w:tc>
        <w:tc>
          <w:tcPr>
            <w:tcW w:w="18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100%</w:t>
            </w:r>
          </w:p>
        </w:tc>
        <w:tc>
          <w:tcPr>
            <w:tcW w:w="290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省厅备案书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时效指标</w:t>
            </w:r>
          </w:p>
        </w:tc>
        <w:tc>
          <w:tcPr>
            <w:tcW w:w="253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及时率</w:t>
            </w:r>
          </w:p>
        </w:tc>
        <w:tc>
          <w:tcPr>
            <w:tcW w:w="332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工作完成及时率</w:t>
            </w:r>
          </w:p>
        </w:tc>
        <w:tc>
          <w:tcPr>
            <w:tcW w:w="18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100%</w:t>
            </w:r>
          </w:p>
        </w:tc>
        <w:tc>
          <w:tcPr>
            <w:tcW w:w="290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项目合同书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成本指标</w:t>
            </w:r>
          </w:p>
        </w:tc>
        <w:tc>
          <w:tcPr>
            <w:tcW w:w="253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项目预算控制数</w:t>
            </w:r>
          </w:p>
        </w:tc>
        <w:tc>
          <w:tcPr>
            <w:tcW w:w="332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项目预算控制数</w:t>
            </w:r>
          </w:p>
        </w:tc>
        <w:tc>
          <w:tcPr>
            <w:tcW w:w="18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≤600万元</w:t>
            </w:r>
          </w:p>
        </w:tc>
        <w:tc>
          <w:tcPr>
            <w:tcW w:w="290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2021年预算文本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经济效益指标</w:t>
            </w:r>
          </w:p>
        </w:tc>
        <w:tc>
          <w:tcPr>
            <w:tcW w:w="253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促进区域经济社会发展情况</w:t>
            </w:r>
          </w:p>
        </w:tc>
        <w:tc>
          <w:tcPr>
            <w:tcW w:w="332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促进区域经济社会发展情况</w:t>
            </w:r>
          </w:p>
        </w:tc>
        <w:tc>
          <w:tcPr>
            <w:tcW w:w="18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明显提升</w:t>
            </w:r>
          </w:p>
        </w:tc>
        <w:tc>
          <w:tcPr>
            <w:tcW w:w="290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《河北省村庄规划编制导则（试行）》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社会效益指标</w:t>
            </w:r>
          </w:p>
        </w:tc>
        <w:tc>
          <w:tcPr>
            <w:tcW w:w="253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推动城乡统筹发展，优化土地利用</w:t>
            </w:r>
          </w:p>
        </w:tc>
        <w:tc>
          <w:tcPr>
            <w:tcW w:w="332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推动城乡统筹发展，优化土地利用格局，土地利用率明显提高</w:t>
            </w:r>
          </w:p>
        </w:tc>
        <w:tc>
          <w:tcPr>
            <w:tcW w:w="18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持续优化</w:t>
            </w:r>
          </w:p>
        </w:tc>
        <w:tc>
          <w:tcPr>
            <w:tcW w:w="290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《河北省村庄规划编制导则（试行）》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可持续影响指标</w:t>
            </w:r>
          </w:p>
        </w:tc>
        <w:tc>
          <w:tcPr>
            <w:tcW w:w="253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可持续影响</w:t>
            </w:r>
          </w:p>
        </w:tc>
        <w:tc>
          <w:tcPr>
            <w:tcW w:w="332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方案使用年限</w:t>
            </w:r>
          </w:p>
        </w:tc>
        <w:tc>
          <w:tcPr>
            <w:tcW w:w="18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≥15年</w:t>
            </w:r>
          </w:p>
        </w:tc>
        <w:tc>
          <w:tcPr>
            <w:tcW w:w="290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《河北省村庄规划编制导则（试行）》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1" w:hRule="atLeast"/>
          <w:jc w:val="center"/>
        </w:trPr>
        <w:tc>
          <w:tcPr>
            <w:tcW w:w="148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服务对象满意度指标</w:t>
            </w:r>
          </w:p>
        </w:tc>
        <w:tc>
          <w:tcPr>
            <w:tcW w:w="253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公众满意度</w:t>
            </w:r>
          </w:p>
        </w:tc>
        <w:tc>
          <w:tcPr>
            <w:tcW w:w="332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满意与比较满意人数占调查问卷总人数的比赛</w:t>
            </w:r>
          </w:p>
        </w:tc>
        <w:tc>
          <w:tcPr>
            <w:tcW w:w="18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≥95%</w:t>
            </w:r>
          </w:p>
        </w:tc>
        <w:tc>
          <w:tcPr>
            <w:tcW w:w="290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75.2016年山区造林绿化项目</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2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7"/>
        <w:gridCol w:w="2200"/>
        <w:gridCol w:w="2533"/>
        <w:gridCol w:w="3325"/>
        <w:gridCol w:w="1811"/>
        <w:gridCol w:w="29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68" w:hRule="atLeast"/>
          <w:tblHeader/>
          <w:jc w:val="center"/>
        </w:trPr>
        <w:tc>
          <w:tcPr>
            <w:tcW w:w="148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72"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1.通过项目的开展是对我市的荒山进行造林绿化，实现国家得绿，百姓受益的目标，美化、净化环境。</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2.工程按时按质按量完工，改善我市居民生活环境。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6" w:hRule="atLeast"/>
          <w:tblHeader/>
          <w:jc w:val="center"/>
        </w:trPr>
        <w:tc>
          <w:tcPr>
            <w:tcW w:w="148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3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2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1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90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数量指标</w:t>
            </w:r>
          </w:p>
        </w:tc>
        <w:tc>
          <w:tcPr>
            <w:tcW w:w="253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新增绿化面积</w:t>
            </w:r>
          </w:p>
        </w:tc>
        <w:tc>
          <w:tcPr>
            <w:tcW w:w="332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新增绿化面积</w:t>
            </w:r>
          </w:p>
        </w:tc>
        <w:tc>
          <w:tcPr>
            <w:tcW w:w="18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≥8000亩</w:t>
            </w:r>
          </w:p>
        </w:tc>
        <w:tc>
          <w:tcPr>
            <w:tcW w:w="290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质量指标</w:t>
            </w:r>
          </w:p>
        </w:tc>
        <w:tc>
          <w:tcPr>
            <w:tcW w:w="253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工程验收合格率</w:t>
            </w:r>
          </w:p>
        </w:tc>
        <w:tc>
          <w:tcPr>
            <w:tcW w:w="332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工程验收合格率</w:t>
            </w:r>
          </w:p>
        </w:tc>
        <w:tc>
          <w:tcPr>
            <w:tcW w:w="18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100%</w:t>
            </w:r>
          </w:p>
        </w:tc>
        <w:tc>
          <w:tcPr>
            <w:tcW w:w="290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验收书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时效指标</w:t>
            </w:r>
          </w:p>
        </w:tc>
        <w:tc>
          <w:tcPr>
            <w:tcW w:w="253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按照合同要求完成率</w:t>
            </w:r>
          </w:p>
        </w:tc>
        <w:tc>
          <w:tcPr>
            <w:tcW w:w="332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按照合同要求完成率</w:t>
            </w:r>
          </w:p>
        </w:tc>
        <w:tc>
          <w:tcPr>
            <w:tcW w:w="18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100%</w:t>
            </w:r>
          </w:p>
        </w:tc>
        <w:tc>
          <w:tcPr>
            <w:tcW w:w="290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成本指标</w:t>
            </w:r>
          </w:p>
        </w:tc>
        <w:tc>
          <w:tcPr>
            <w:tcW w:w="253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项目成本</w:t>
            </w:r>
          </w:p>
        </w:tc>
        <w:tc>
          <w:tcPr>
            <w:tcW w:w="332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成本控制率</w:t>
            </w:r>
          </w:p>
        </w:tc>
        <w:tc>
          <w:tcPr>
            <w:tcW w:w="18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≤100%</w:t>
            </w:r>
          </w:p>
        </w:tc>
        <w:tc>
          <w:tcPr>
            <w:tcW w:w="290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经济效益指标</w:t>
            </w:r>
          </w:p>
        </w:tc>
        <w:tc>
          <w:tcPr>
            <w:tcW w:w="253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促进山区旅游业发展</w:t>
            </w:r>
          </w:p>
        </w:tc>
        <w:tc>
          <w:tcPr>
            <w:tcW w:w="332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促进山区旅游业发展</w:t>
            </w:r>
          </w:p>
        </w:tc>
        <w:tc>
          <w:tcPr>
            <w:tcW w:w="18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促进</w:t>
            </w:r>
          </w:p>
        </w:tc>
        <w:tc>
          <w:tcPr>
            <w:tcW w:w="290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社会效益指标</w:t>
            </w:r>
          </w:p>
        </w:tc>
        <w:tc>
          <w:tcPr>
            <w:tcW w:w="253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有林地增加，保护环境</w:t>
            </w:r>
          </w:p>
        </w:tc>
        <w:tc>
          <w:tcPr>
            <w:tcW w:w="332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净化环境，提高环境质量</w:t>
            </w:r>
          </w:p>
        </w:tc>
        <w:tc>
          <w:tcPr>
            <w:tcW w:w="18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得到提升</w:t>
            </w:r>
          </w:p>
        </w:tc>
        <w:tc>
          <w:tcPr>
            <w:tcW w:w="290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生态效益指标</w:t>
            </w:r>
          </w:p>
        </w:tc>
        <w:tc>
          <w:tcPr>
            <w:tcW w:w="253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新增林木成活率（%）</w:t>
            </w:r>
          </w:p>
        </w:tc>
        <w:tc>
          <w:tcPr>
            <w:tcW w:w="332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当年造林绿化林木成活面积与当年造林绿化面积的比率</w:t>
            </w:r>
          </w:p>
        </w:tc>
        <w:tc>
          <w:tcPr>
            <w:tcW w:w="18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≥90%</w:t>
            </w:r>
          </w:p>
        </w:tc>
        <w:tc>
          <w:tcPr>
            <w:tcW w:w="290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1" w:hRule="atLeast"/>
          <w:jc w:val="center"/>
        </w:trPr>
        <w:tc>
          <w:tcPr>
            <w:tcW w:w="148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服务对象满意度指标</w:t>
            </w:r>
          </w:p>
        </w:tc>
        <w:tc>
          <w:tcPr>
            <w:tcW w:w="253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受益群体满意度</w:t>
            </w:r>
          </w:p>
        </w:tc>
        <w:tc>
          <w:tcPr>
            <w:tcW w:w="3325"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满意与比较满意的总人数与调查总人数的比率</w:t>
            </w:r>
          </w:p>
        </w:tc>
        <w:tc>
          <w:tcPr>
            <w:tcW w:w="1811"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≥90%</w:t>
            </w:r>
          </w:p>
        </w:tc>
        <w:tc>
          <w:tcPr>
            <w:tcW w:w="290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76</w:t>
      </w:r>
      <w:r>
        <w:rPr>
          <w:rFonts w:ascii="Times New Roman" w:hAnsi="Times New Roman" w:eastAsia="仿宋_GB2312" w:cs="Times New Roman"/>
          <w:sz w:val="28"/>
        </w:rPr>
        <w:t>.</w:t>
      </w:r>
      <w:r>
        <w:rPr>
          <w:rFonts w:hint="eastAsia" w:ascii="Times New Roman" w:hAnsi="Times New Roman" w:eastAsia="仿宋_GB2312" w:cs="Times New Roman"/>
          <w:sz w:val="28"/>
        </w:rPr>
        <w:t>安全生产经费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2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7"/>
        <w:gridCol w:w="2200"/>
        <w:gridCol w:w="2533"/>
        <w:gridCol w:w="3325"/>
        <w:gridCol w:w="1811"/>
        <w:gridCol w:w="29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68" w:hRule="atLeast"/>
          <w:tblHeader/>
          <w:jc w:val="center"/>
        </w:trPr>
        <w:tc>
          <w:tcPr>
            <w:tcW w:w="148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72"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1.进行安全生产标准化建设，保障执法安全，提高安全意识，进行安全生产。</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2.进行安全生产标准化建设，保障执法安全，提高安全意识，进行安全生产。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6" w:hRule="atLeast"/>
          <w:tblHeader/>
          <w:jc w:val="center"/>
        </w:trPr>
        <w:tc>
          <w:tcPr>
            <w:tcW w:w="148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3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2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1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90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5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购置安全装置的数量（个）</w:t>
            </w:r>
          </w:p>
        </w:tc>
        <w:tc>
          <w:tcPr>
            <w:tcW w:w="33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购置安全帽、防火装置的数量</w:t>
            </w:r>
          </w:p>
        </w:tc>
        <w:tc>
          <w:tcPr>
            <w:tcW w:w="18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≥30个</w:t>
            </w:r>
          </w:p>
        </w:tc>
        <w:tc>
          <w:tcPr>
            <w:tcW w:w="29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质量指标</w:t>
            </w:r>
          </w:p>
        </w:tc>
        <w:tc>
          <w:tcPr>
            <w:tcW w:w="25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购置质量合格率</w:t>
            </w:r>
          </w:p>
        </w:tc>
        <w:tc>
          <w:tcPr>
            <w:tcW w:w="33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购置质量合格的数量占购置总数量的比率</w:t>
            </w:r>
          </w:p>
        </w:tc>
        <w:tc>
          <w:tcPr>
            <w:tcW w:w="18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9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履约验收书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质量指标</w:t>
            </w:r>
          </w:p>
        </w:tc>
        <w:tc>
          <w:tcPr>
            <w:tcW w:w="25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购置验收合格率</w:t>
            </w:r>
          </w:p>
        </w:tc>
        <w:tc>
          <w:tcPr>
            <w:tcW w:w="33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通过验收的购置数量占购置总数量的比率</w:t>
            </w:r>
          </w:p>
        </w:tc>
        <w:tc>
          <w:tcPr>
            <w:tcW w:w="18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9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履约验收书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时效指标</w:t>
            </w:r>
          </w:p>
        </w:tc>
        <w:tc>
          <w:tcPr>
            <w:tcW w:w="25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及时率</w:t>
            </w:r>
          </w:p>
        </w:tc>
        <w:tc>
          <w:tcPr>
            <w:tcW w:w="33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工作完成及时率</w:t>
            </w:r>
          </w:p>
        </w:tc>
        <w:tc>
          <w:tcPr>
            <w:tcW w:w="18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9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成本指标</w:t>
            </w:r>
          </w:p>
        </w:tc>
        <w:tc>
          <w:tcPr>
            <w:tcW w:w="25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项目成本</w:t>
            </w:r>
          </w:p>
        </w:tc>
        <w:tc>
          <w:tcPr>
            <w:tcW w:w="33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成本控制率</w:t>
            </w:r>
          </w:p>
        </w:tc>
        <w:tc>
          <w:tcPr>
            <w:tcW w:w="18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9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2021年预算文本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经济效益指标</w:t>
            </w:r>
          </w:p>
        </w:tc>
        <w:tc>
          <w:tcPr>
            <w:tcW w:w="25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对经济发展带来效果</w:t>
            </w:r>
          </w:p>
        </w:tc>
        <w:tc>
          <w:tcPr>
            <w:tcW w:w="33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保障经济和谐发展</w:t>
            </w:r>
          </w:p>
        </w:tc>
        <w:tc>
          <w:tcPr>
            <w:tcW w:w="18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和谐发展</w:t>
            </w:r>
          </w:p>
        </w:tc>
        <w:tc>
          <w:tcPr>
            <w:tcW w:w="29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安全生产费用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社会效益指标</w:t>
            </w:r>
          </w:p>
        </w:tc>
        <w:tc>
          <w:tcPr>
            <w:tcW w:w="25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业务保障能力提升情况</w:t>
            </w:r>
          </w:p>
        </w:tc>
        <w:tc>
          <w:tcPr>
            <w:tcW w:w="33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与上年度相比，安全生产是否有所提升</w:t>
            </w:r>
          </w:p>
        </w:tc>
        <w:tc>
          <w:tcPr>
            <w:tcW w:w="18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较好提升</w:t>
            </w:r>
          </w:p>
        </w:tc>
        <w:tc>
          <w:tcPr>
            <w:tcW w:w="29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安全生产费用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1" w:hRule="atLeast"/>
          <w:jc w:val="center"/>
        </w:trPr>
        <w:tc>
          <w:tcPr>
            <w:tcW w:w="148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服务对象满意度指标</w:t>
            </w:r>
          </w:p>
        </w:tc>
        <w:tc>
          <w:tcPr>
            <w:tcW w:w="25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使用人员满意度（%）</w:t>
            </w:r>
          </w:p>
        </w:tc>
        <w:tc>
          <w:tcPr>
            <w:tcW w:w="33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调查中使用人员满意和较满意的数量占调查总人数的比率</w:t>
            </w:r>
          </w:p>
        </w:tc>
        <w:tc>
          <w:tcPr>
            <w:tcW w:w="18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≥90%</w:t>
            </w:r>
          </w:p>
        </w:tc>
        <w:tc>
          <w:tcPr>
            <w:tcW w:w="29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77</w:t>
      </w:r>
      <w:r>
        <w:rPr>
          <w:rFonts w:ascii="Times New Roman" w:hAnsi="Times New Roman" w:eastAsia="仿宋_GB2312" w:cs="Times New Roman"/>
          <w:sz w:val="28"/>
        </w:rPr>
        <w:t>.</w:t>
      </w:r>
      <w:r>
        <w:rPr>
          <w:rFonts w:hint="eastAsia" w:ascii="Times New Roman" w:hAnsi="Times New Roman" w:eastAsia="仿宋_GB2312" w:cs="Times New Roman"/>
          <w:sz w:val="28"/>
        </w:rPr>
        <w:t>不动产登记专项经费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39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57"/>
        <w:gridCol w:w="2156"/>
        <w:gridCol w:w="2481"/>
        <w:gridCol w:w="3258"/>
        <w:gridCol w:w="1774"/>
        <w:gridCol w:w="28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63" w:hRule="atLeast"/>
          <w:tblHeader/>
          <w:jc w:val="center"/>
        </w:trPr>
        <w:tc>
          <w:tcPr>
            <w:tcW w:w="145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22"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1.不动产运行经费保障各项工作需要高质量完成，提高服务水平。</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2.通过各项经费保障，高效完成不动产登记工作。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8" w:hRule="atLeast"/>
          <w:tblHeader/>
          <w:jc w:val="center"/>
        </w:trPr>
        <w:tc>
          <w:tcPr>
            <w:tcW w:w="145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5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8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25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7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5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63" w:hRule="atLeast"/>
          <w:jc w:val="center"/>
        </w:trPr>
        <w:tc>
          <w:tcPr>
            <w:tcW w:w="1457"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5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48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解决办公用房面积（平方米）</w:t>
            </w:r>
          </w:p>
        </w:tc>
        <w:tc>
          <w:tcPr>
            <w:tcW w:w="325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租用房屋所解决的办公用房面积</w:t>
            </w:r>
          </w:p>
        </w:tc>
        <w:tc>
          <w:tcPr>
            <w:tcW w:w="177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≥3687.3平方米</w:t>
            </w:r>
          </w:p>
        </w:tc>
        <w:tc>
          <w:tcPr>
            <w:tcW w:w="285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租房合同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8" w:hRule="atLeast"/>
          <w:jc w:val="center"/>
        </w:trPr>
        <w:tc>
          <w:tcPr>
            <w:tcW w:w="1457" w:type="dxa"/>
            <w:vMerge w:val="continue"/>
            <w:shd w:val="clear" w:color="auto" w:fill="auto"/>
            <w:vAlign w:val="center"/>
          </w:tcPr>
          <w:p/>
        </w:tc>
        <w:tc>
          <w:tcPr>
            <w:tcW w:w="215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48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完成业务量</w:t>
            </w:r>
          </w:p>
        </w:tc>
        <w:tc>
          <w:tcPr>
            <w:tcW w:w="325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当年完成不动产登记的数量</w:t>
            </w:r>
          </w:p>
        </w:tc>
        <w:tc>
          <w:tcPr>
            <w:tcW w:w="177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≥50000件</w:t>
            </w:r>
          </w:p>
        </w:tc>
        <w:tc>
          <w:tcPr>
            <w:tcW w:w="285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趋势值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63" w:hRule="atLeast"/>
          <w:jc w:val="center"/>
        </w:trPr>
        <w:tc>
          <w:tcPr>
            <w:tcW w:w="1457" w:type="dxa"/>
            <w:vMerge w:val="continue"/>
            <w:shd w:val="clear" w:color="auto" w:fill="auto"/>
            <w:vAlign w:val="center"/>
          </w:tcPr>
          <w:p/>
        </w:tc>
        <w:tc>
          <w:tcPr>
            <w:tcW w:w="215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质量指标</w:t>
            </w:r>
          </w:p>
        </w:tc>
        <w:tc>
          <w:tcPr>
            <w:tcW w:w="248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验收合格率</w:t>
            </w:r>
          </w:p>
        </w:tc>
        <w:tc>
          <w:tcPr>
            <w:tcW w:w="325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项目验收合格率</w:t>
            </w:r>
          </w:p>
        </w:tc>
        <w:tc>
          <w:tcPr>
            <w:tcW w:w="177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85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《不动产登记窗口作风问题专项整治工作方案》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64" w:hRule="atLeast"/>
          <w:jc w:val="center"/>
        </w:trPr>
        <w:tc>
          <w:tcPr>
            <w:tcW w:w="1457" w:type="dxa"/>
            <w:vMerge w:val="continue"/>
            <w:shd w:val="clear" w:color="auto" w:fill="auto"/>
            <w:vAlign w:val="center"/>
          </w:tcPr>
          <w:p/>
        </w:tc>
        <w:tc>
          <w:tcPr>
            <w:tcW w:w="215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时效指标</w:t>
            </w:r>
          </w:p>
        </w:tc>
        <w:tc>
          <w:tcPr>
            <w:tcW w:w="248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业务处理及时性</w:t>
            </w:r>
          </w:p>
        </w:tc>
        <w:tc>
          <w:tcPr>
            <w:tcW w:w="325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不动产登记天数</w:t>
            </w:r>
          </w:p>
        </w:tc>
        <w:tc>
          <w:tcPr>
            <w:tcW w:w="177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≤5天</w:t>
            </w:r>
          </w:p>
        </w:tc>
        <w:tc>
          <w:tcPr>
            <w:tcW w:w="285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《河北省人民政府办公厅关于进一步压缩不动产登记办理时间的通知》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8" w:hRule="atLeast"/>
          <w:jc w:val="center"/>
        </w:trPr>
        <w:tc>
          <w:tcPr>
            <w:tcW w:w="1457" w:type="dxa"/>
            <w:vMerge w:val="continue"/>
            <w:shd w:val="clear" w:color="auto" w:fill="auto"/>
            <w:vAlign w:val="center"/>
          </w:tcPr>
          <w:p/>
        </w:tc>
        <w:tc>
          <w:tcPr>
            <w:tcW w:w="215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成本指标</w:t>
            </w:r>
          </w:p>
        </w:tc>
        <w:tc>
          <w:tcPr>
            <w:tcW w:w="248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项目成本</w:t>
            </w:r>
          </w:p>
        </w:tc>
        <w:tc>
          <w:tcPr>
            <w:tcW w:w="325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成本控制率</w:t>
            </w:r>
          </w:p>
        </w:tc>
        <w:tc>
          <w:tcPr>
            <w:tcW w:w="177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85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8" w:hRule="atLeast"/>
          <w:jc w:val="center"/>
        </w:trPr>
        <w:tc>
          <w:tcPr>
            <w:tcW w:w="1457"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5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经济效益指标</w:t>
            </w:r>
          </w:p>
        </w:tc>
        <w:tc>
          <w:tcPr>
            <w:tcW w:w="248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增加行政事业性收费</w:t>
            </w:r>
          </w:p>
        </w:tc>
        <w:tc>
          <w:tcPr>
            <w:tcW w:w="325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增加行政事业性收费</w:t>
            </w:r>
          </w:p>
        </w:tc>
        <w:tc>
          <w:tcPr>
            <w:tcW w:w="177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≥1000万元</w:t>
            </w:r>
          </w:p>
        </w:tc>
        <w:tc>
          <w:tcPr>
            <w:tcW w:w="285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非税收入汇总表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8" w:hRule="atLeast"/>
          <w:jc w:val="center"/>
        </w:trPr>
        <w:tc>
          <w:tcPr>
            <w:tcW w:w="1457" w:type="dxa"/>
            <w:vMerge w:val="continue"/>
            <w:shd w:val="clear" w:color="auto" w:fill="auto"/>
            <w:vAlign w:val="center"/>
          </w:tcPr>
          <w:p/>
        </w:tc>
        <w:tc>
          <w:tcPr>
            <w:tcW w:w="215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社会效益指标</w:t>
            </w:r>
          </w:p>
        </w:tc>
        <w:tc>
          <w:tcPr>
            <w:tcW w:w="248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投诉减少率</w:t>
            </w:r>
          </w:p>
        </w:tc>
        <w:tc>
          <w:tcPr>
            <w:tcW w:w="325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不动产登记工作顺利完成</w:t>
            </w:r>
          </w:p>
        </w:tc>
        <w:tc>
          <w:tcPr>
            <w:tcW w:w="177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顺利开展</w:t>
            </w:r>
          </w:p>
        </w:tc>
        <w:tc>
          <w:tcPr>
            <w:tcW w:w="285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不动产工作中长期目标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63" w:hRule="atLeast"/>
          <w:jc w:val="center"/>
        </w:trPr>
        <w:tc>
          <w:tcPr>
            <w:tcW w:w="1457" w:type="dxa"/>
            <w:vMerge w:val="continue"/>
            <w:shd w:val="clear" w:color="auto" w:fill="auto"/>
            <w:vAlign w:val="center"/>
          </w:tcPr>
          <w:p/>
        </w:tc>
        <w:tc>
          <w:tcPr>
            <w:tcW w:w="215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可持续影响指标</w:t>
            </w:r>
          </w:p>
        </w:tc>
        <w:tc>
          <w:tcPr>
            <w:tcW w:w="248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业务保障能力</w:t>
            </w:r>
          </w:p>
        </w:tc>
        <w:tc>
          <w:tcPr>
            <w:tcW w:w="325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保障相关业务、工作等开展的情况</w:t>
            </w:r>
          </w:p>
        </w:tc>
        <w:tc>
          <w:tcPr>
            <w:tcW w:w="177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正常保障</w:t>
            </w:r>
          </w:p>
        </w:tc>
        <w:tc>
          <w:tcPr>
            <w:tcW w:w="285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《不动产登记窗口作风问题专项整治工作方案》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5" w:hRule="atLeast"/>
          <w:jc w:val="center"/>
        </w:trPr>
        <w:tc>
          <w:tcPr>
            <w:tcW w:w="145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5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服务对象满意度指标</w:t>
            </w:r>
          </w:p>
        </w:tc>
        <w:tc>
          <w:tcPr>
            <w:tcW w:w="248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客户满意度</w:t>
            </w:r>
          </w:p>
        </w:tc>
        <w:tc>
          <w:tcPr>
            <w:tcW w:w="325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客户满意度</w:t>
            </w:r>
          </w:p>
        </w:tc>
        <w:tc>
          <w:tcPr>
            <w:tcW w:w="177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≥90%</w:t>
            </w:r>
          </w:p>
        </w:tc>
        <w:tc>
          <w:tcPr>
            <w:tcW w:w="285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78</w:t>
      </w:r>
      <w:r>
        <w:rPr>
          <w:rFonts w:ascii="Times New Roman" w:hAnsi="Times New Roman" w:eastAsia="仿宋_GB2312" w:cs="Times New Roman"/>
          <w:sz w:val="28"/>
        </w:rPr>
        <w:t>.</w:t>
      </w:r>
      <w:r>
        <w:rPr>
          <w:rFonts w:hint="eastAsia" w:ascii="Times New Roman" w:hAnsi="Times New Roman" w:eastAsia="仿宋_GB2312" w:cs="Times New Roman"/>
          <w:sz w:val="28"/>
        </w:rPr>
        <w:t>三河市矿山环境修复治理工作纪实片</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2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7"/>
        <w:gridCol w:w="2200"/>
        <w:gridCol w:w="2533"/>
        <w:gridCol w:w="3325"/>
        <w:gridCol w:w="1811"/>
        <w:gridCol w:w="29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68" w:hRule="atLeast"/>
          <w:tblHeader/>
          <w:jc w:val="center"/>
        </w:trPr>
        <w:tc>
          <w:tcPr>
            <w:tcW w:w="148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72"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1.为三河市矿山环境修复治理工作拍录一部纪实片，为矿山治理工作留下影像资料，同时做为矿山治理工作做宣传</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2.拍一部三河市矿山治理的纪录片。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6" w:hRule="atLeast"/>
          <w:tblHeader/>
          <w:jc w:val="center"/>
        </w:trPr>
        <w:tc>
          <w:tcPr>
            <w:tcW w:w="148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3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2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1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90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5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纪实片短视屏一部</w:t>
            </w:r>
          </w:p>
        </w:tc>
        <w:tc>
          <w:tcPr>
            <w:tcW w:w="33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纪实片短视屏一部</w:t>
            </w:r>
          </w:p>
        </w:tc>
        <w:tc>
          <w:tcPr>
            <w:tcW w:w="18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≥1部</w:t>
            </w:r>
          </w:p>
        </w:tc>
        <w:tc>
          <w:tcPr>
            <w:tcW w:w="29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三河市矿山环境修复治理工程纪实片合同约定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质量指标</w:t>
            </w:r>
          </w:p>
        </w:tc>
        <w:tc>
          <w:tcPr>
            <w:tcW w:w="25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影片清晰度</w:t>
            </w:r>
          </w:p>
        </w:tc>
        <w:tc>
          <w:tcPr>
            <w:tcW w:w="33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影片清晰度</w:t>
            </w:r>
          </w:p>
        </w:tc>
        <w:tc>
          <w:tcPr>
            <w:tcW w:w="18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高清</w:t>
            </w:r>
          </w:p>
        </w:tc>
        <w:tc>
          <w:tcPr>
            <w:tcW w:w="29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三河市矿山环境修复治理工程纪实片合同约定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时效指标</w:t>
            </w:r>
          </w:p>
        </w:tc>
        <w:tc>
          <w:tcPr>
            <w:tcW w:w="25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及时率</w:t>
            </w:r>
          </w:p>
        </w:tc>
        <w:tc>
          <w:tcPr>
            <w:tcW w:w="33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工作完成及时率</w:t>
            </w:r>
          </w:p>
        </w:tc>
        <w:tc>
          <w:tcPr>
            <w:tcW w:w="18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9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成本指标</w:t>
            </w:r>
          </w:p>
        </w:tc>
        <w:tc>
          <w:tcPr>
            <w:tcW w:w="25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成本控制率</w:t>
            </w:r>
          </w:p>
        </w:tc>
        <w:tc>
          <w:tcPr>
            <w:tcW w:w="33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成本控制率</w:t>
            </w:r>
          </w:p>
        </w:tc>
        <w:tc>
          <w:tcPr>
            <w:tcW w:w="18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9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经济效益指标</w:t>
            </w:r>
          </w:p>
        </w:tc>
        <w:tc>
          <w:tcPr>
            <w:tcW w:w="25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提高群众认知</w:t>
            </w:r>
          </w:p>
        </w:tc>
        <w:tc>
          <w:tcPr>
            <w:tcW w:w="33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丰富人民群众文化生活</w:t>
            </w:r>
          </w:p>
        </w:tc>
        <w:tc>
          <w:tcPr>
            <w:tcW w:w="18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明显提高</w:t>
            </w:r>
          </w:p>
        </w:tc>
        <w:tc>
          <w:tcPr>
            <w:tcW w:w="29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社会效益指标</w:t>
            </w:r>
          </w:p>
        </w:tc>
        <w:tc>
          <w:tcPr>
            <w:tcW w:w="25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提高矿山治理工作宣传力度</w:t>
            </w:r>
          </w:p>
        </w:tc>
        <w:tc>
          <w:tcPr>
            <w:tcW w:w="33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通过播放影片，让更多人认识到环境环境的重要性，和矿山治理的难度</w:t>
            </w:r>
          </w:p>
        </w:tc>
        <w:tc>
          <w:tcPr>
            <w:tcW w:w="18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广泛宣传</w:t>
            </w:r>
          </w:p>
        </w:tc>
        <w:tc>
          <w:tcPr>
            <w:tcW w:w="29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三河市矿山环境修复治理工程纪实片合同约定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可持续影响指标</w:t>
            </w:r>
          </w:p>
        </w:tc>
        <w:tc>
          <w:tcPr>
            <w:tcW w:w="25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纪实片录制完成后，可使用多久</w:t>
            </w:r>
          </w:p>
        </w:tc>
        <w:tc>
          <w:tcPr>
            <w:tcW w:w="33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纪实片录制完成后，可使用多久</w:t>
            </w:r>
          </w:p>
        </w:tc>
        <w:tc>
          <w:tcPr>
            <w:tcW w:w="18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≥2年</w:t>
            </w:r>
          </w:p>
        </w:tc>
        <w:tc>
          <w:tcPr>
            <w:tcW w:w="29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三河市矿山环境修复治理工程纪实片合同约定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1" w:hRule="atLeast"/>
          <w:jc w:val="center"/>
        </w:trPr>
        <w:tc>
          <w:tcPr>
            <w:tcW w:w="148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服务对象满意度指标</w:t>
            </w:r>
          </w:p>
        </w:tc>
        <w:tc>
          <w:tcPr>
            <w:tcW w:w="25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受益群众满意度</w:t>
            </w:r>
          </w:p>
        </w:tc>
        <w:tc>
          <w:tcPr>
            <w:tcW w:w="33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纪录片播放后，人们对矿山治理工作的认可度</w:t>
            </w:r>
          </w:p>
        </w:tc>
        <w:tc>
          <w:tcPr>
            <w:tcW w:w="18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≥90%</w:t>
            </w:r>
          </w:p>
        </w:tc>
        <w:tc>
          <w:tcPr>
            <w:tcW w:w="29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79</w:t>
      </w:r>
      <w:r>
        <w:rPr>
          <w:rFonts w:ascii="Times New Roman" w:hAnsi="Times New Roman" w:eastAsia="仿宋_GB2312" w:cs="Times New Roman"/>
          <w:sz w:val="28"/>
        </w:rPr>
        <w:t>.</w:t>
      </w:r>
      <w:r>
        <w:rPr>
          <w:rFonts w:hint="eastAsia" w:ascii="Times New Roman" w:hAnsi="Times New Roman" w:eastAsia="仿宋_GB2312" w:cs="Times New Roman"/>
          <w:sz w:val="28"/>
        </w:rPr>
        <w:t>提前下达2021年省级林业改革发展补助资金（冀财资环[2020]103号）</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2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4"/>
        <w:gridCol w:w="2196"/>
        <w:gridCol w:w="2529"/>
        <w:gridCol w:w="3319"/>
        <w:gridCol w:w="1808"/>
        <w:gridCol w:w="29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0" w:hRule="atLeast"/>
          <w:tblHeader/>
          <w:jc w:val="center"/>
        </w:trPr>
        <w:tc>
          <w:tcPr>
            <w:tcW w:w="148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55"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1.通过购买农药或器具，加强林业生物有害防治，降低林业有害生物的发生。</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2.通过改造提升，创建森林城市，营造了文化氛围，提高了城市品位。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8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9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2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1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0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90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1" w:hRule="atLeast"/>
          <w:jc w:val="center"/>
        </w:trPr>
        <w:tc>
          <w:tcPr>
            <w:tcW w:w="1484"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9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5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购置农药或器具的种类</w:t>
            </w:r>
          </w:p>
        </w:tc>
        <w:tc>
          <w:tcPr>
            <w:tcW w:w="331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购置农药或器具的种类</w:t>
            </w:r>
          </w:p>
        </w:tc>
        <w:tc>
          <w:tcPr>
            <w:tcW w:w="180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≥2种</w:t>
            </w:r>
          </w:p>
        </w:tc>
        <w:tc>
          <w:tcPr>
            <w:tcW w:w="29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0" w:hRule="atLeast"/>
          <w:jc w:val="center"/>
        </w:trPr>
        <w:tc>
          <w:tcPr>
            <w:tcW w:w="1484" w:type="dxa"/>
            <w:vMerge w:val="continue"/>
            <w:shd w:val="clear" w:color="auto" w:fill="auto"/>
            <w:vAlign w:val="center"/>
          </w:tcPr>
          <w:p/>
        </w:tc>
        <w:tc>
          <w:tcPr>
            <w:tcW w:w="219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5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改造提升项目和森林植被恢复面积</w:t>
            </w:r>
          </w:p>
        </w:tc>
        <w:tc>
          <w:tcPr>
            <w:tcW w:w="331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改造提升项目和森林植被恢复面积数</w:t>
            </w:r>
          </w:p>
        </w:tc>
        <w:tc>
          <w:tcPr>
            <w:tcW w:w="180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≥20亩</w:t>
            </w:r>
          </w:p>
        </w:tc>
        <w:tc>
          <w:tcPr>
            <w:tcW w:w="29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1" w:hRule="atLeast"/>
          <w:jc w:val="center"/>
        </w:trPr>
        <w:tc>
          <w:tcPr>
            <w:tcW w:w="1484" w:type="dxa"/>
            <w:vMerge w:val="continue"/>
            <w:shd w:val="clear" w:color="auto" w:fill="auto"/>
            <w:vAlign w:val="center"/>
          </w:tcPr>
          <w:p/>
        </w:tc>
        <w:tc>
          <w:tcPr>
            <w:tcW w:w="219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质量指标</w:t>
            </w:r>
          </w:p>
        </w:tc>
        <w:tc>
          <w:tcPr>
            <w:tcW w:w="25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项目通过率</w:t>
            </w:r>
          </w:p>
        </w:tc>
        <w:tc>
          <w:tcPr>
            <w:tcW w:w="331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项目验收通过率</w:t>
            </w:r>
          </w:p>
        </w:tc>
        <w:tc>
          <w:tcPr>
            <w:tcW w:w="180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9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项目验收文件等资料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1" w:hRule="atLeast"/>
          <w:jc w:val="center"/>
        </w:trPr>
        <w:tc>
          <w:tcPr>
            <w:tcW w:w="1484" w:type="dxa"/>
            <w:vMerge w:val="continue"/>
            <w:shd w:val="clear" w:color="auto" w:fill="auto"/>
            <w:vAlign w:val="center"/>
          </w:tcPr>
          <w:p/>
        </w:tc>
        <w:tc>
          <w:tcPr>
            <w:tcW w:w="219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时效指标</w:t>
            </w:r>
          </w:p>
        </w:tc>
        <w:tc>
          <w:tcPr>
            <w:tcW w:w="25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项目完成时间</w:t>
            </w:r>
          </w:p>
        </w:tc>
        <w:tc>
          <w:tcPr>
            <w:tcW w:w="331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项目按合同要求完成时间</w:t>
            </w:r>
          </w:p>
        </w:tc>
        <w:tc>
          <w:tcPr>
            <w:tcW w:w="180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≤10月</w:t>
            </w:r>
          </w:p>
        </w:tc>
        <w:tc>
          <w:tcPr>
            <w:tcW w:w="29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23" w:hRule="atLeast"/>
          <w:jc w:val="center"/>
        </w:trPr>
        <w:tc>
          <w:tcPr>
            <w:tcW w:w="1484" w:type="dxa"/>
            <w:vMerge w:val="continue"/>
            <w:shd w:val="clear" w:color="auto" w:fill="auto"/>
            <w:vAlign w:val="center"/>
          </w:tcPr>
          <w:p/>
        </w:tc>
        <w:tc>
          <w:tcPr>
            <w:tcW w:w="219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成本指标</w:t>
            </w:r>
          </w:p>
        </w:tc>
        <w:tc>
          <w:tcPr>
            <w:tcW w:w="25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项目成本</w:t>
            </w:r>
          </w:p>
        </w:tc>
        <w:tc>
          <w:tcPr>
            <w:tcW w:w="331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成本控制率</w:t>
            </w:r>
          </w:p>
        </w:tc>
        <w:tc>
          <w:tcPr>
            <w:tcW w:w="180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9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《关于提前下达2021年省级林业改革发展补助资金的通知》（冀财资环[2020]103号）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23" w:hRule="atLeast"/>
          <w:jc w:val="center"/>
        </w:trPr>
        <w:tc>
          <w:tcPr>
            <w:tcW w:w="1484"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9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经济效益指标</w:t>
            </w:r>
          </w:p>
        </w:tc>
        <w:tc>
          <w:tcPr>
            <w:tcW w:w="25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对经济发展带来的效果</w:t>
            </w:r>
          </w:p>
        </w:tc>
        <w:tc>
          <w:tcPr>
            <w:tcW w:w="331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保障林业经济和谐发展</w:t>
            </w:r>
          </w:p>
        </w:tc>
        <w:tc>
          <w:tcPr>
            <w:tcW w:w="180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和谐发展</w:t>
            </w:r>
          </w:p>
        </w:tc>
        <w:tc>
          <w:tcPr>
            <w:tcW w:w="29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《关于提前下达2021年省级林业改革发展补助资金的通知》（冀财资环[2020]103号）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23" w:hRule="atLeast"/>
          <w:jc w:val="center"/>
        </w:trPr>
        <w:tc>
          <w:tcPr>
            <w:tcW w:w="1484" w:type="dxa"/>
            <w:vMerge w:val="continue"/>
            <w:shd w:val="clear" w:color="auto" w:fill="auto"/>
            <w:vAlign w:val="center"/>
          </w:tcPr>
          <w:p/>
        </w:tc>
        <w:tc>
          <w:tcPr>
            <w:tcW w:w="219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社会效益指标</w:t>
            </w:r>
          </w:p>
        </w:tc>
        <w:tc>
          <w:tcPr>
            <w:tcW w:w="25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公众知晓率</w:t>
            </w:r>
          </w:p>
        </w:tc>
        <w:tc>
          <w:tcPr>
            <w:tcW w:w="331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群众对创森活动的知晓程度</w:t>
            </w:r>
          </w:p>
        </w:tc>
        <w:tc>
          <w:tcPr>
            <w:tcW w:w="180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≥90%</w:t>
            </w:r>
          </w:p>
        </w:tc>
        <w:tc>
          <w:tcPr>
            <w:tcW w:w="29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《关于提前下达2021年省级林业改革发展补助资金的通知》（冀财资环[2020]103号）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23" w:hRule="atLeast"/>
          <w:jc w:val="center"/>
        </w:trPr>
        <w:tc>
          <w:tcPr>
            <w:tcW w:w="1484" w:type="dxa"/>
            <w:vMerge w:val="continue"/>
            <w:shd w:val="clear" w:color="auto" w:fill="auto"/>
            <w:vAlign w:val="center"/>
          </w:tcPr>
          <w:p/>
        </w:tc>
        <w:tc>
          <w:tcPr>
            <w:tcW w:w="219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生态效益指标</w:t>
            </w:r>
          </w:p>
        </w:tc>
        <w:tc>
          <w:tcPr>
            <w:tcW w:w="25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项目对生态环境影响程度</w:t>
            </w:r>
          </w:p>
        </w:tc>
        <w:tc>
          <w:tcPr>
            <w:tcW w:w="331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生态效益可持续发展</w:t>
            </w:r>
          </w:p>
        </w:tc>
        <w:tc>
          <w:tcPr>
            <w:tcW w:w="180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可持续</w:t>
            </w:r>
          </w:p>
        </w:tc>
        <w:tc>
          <w:tcPr>
            <w:tcW w:w="29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《关于提前下达2021年省级林业改革发展补助资金的通知》（冀财资环[2020]103号）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9" w:hRule="atLeast"/>
          <w:jc w:val="center"/>
        </w:trPr>
        <w:tc>
          <w:tcPr>
            <w:tcW w:w="148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9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服务对象满意度指标</w:t>
            </w:r>
          </w:p>
        </w:tc>
        <w:tc>
          <w:tcPr>
            <w:tcW w:w="25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群众满意度</w:t>
            </w:r>
          </w:p>
        </w:tc>
        <w:tc>
          <w:tcPr>
            <w:tcW w:w="331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群众满意度</w:t>
            </w:r>
          </w:p>
        </w:tc>
        <w:tc>
          <w:tcPr>
            <w:tcW w:w="180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≥90%</w:t>
            </w:r>
          </w:p>
        </w:tc>
        <w:tc>
          <w:tcPr>
            <w:tcW w:w="29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80</w:t>
      </w:r>
      <w:r>
        <w:rPr>
          <w:rFonts w:ascii="Times New Roman" w:hAnsi="Times New Roman" w:eastAsia="仿宋_GB2312" w:cs="Times New Roman"/>
          <w:sz w:val="28"/>
        </w:rPr>
        <w:t>.</w:t>
      </w:r>
      <w:r>
        <w:rPr>
          <w:rFonts w:hint="eastAsia" w:ascii="Times New Roman" w:hAnsi="Times New Roman" w:eastAsia="仿宋_GB2312" w:cs="Times New Roman"/>
          <w:sz w:val="28"/>
        </w:rPr>
        <w:t>2020年第七批次耕地占用税</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2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5"/>
        <w:gridCol w:w="2197"/>
        <w:gridCol w:w="2529"/>
        <w:gridCol w:w="3320"/>
        <w:gridCol w:w="1808"/>
        <w:gridCol w:w="29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49" w:hRule="atLeast"/>
          <w:tblHeader/>
          <w:jc w:val="center"/>
        </w:trPr>
        <w:tc>
          <w:tcPr>
            <w:tcW w:w="14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54"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1.合理利用土地资源，加强土地管理，保护耕地。</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2.按规范缴纳耕地占用税，增加政府税收。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5" w:hRule="atLeast"/>
          <w:tblHeader/>
          <w:jc w:val="center"/>
        </w:trPr>
        <w:tc>
          <w:tcPr>
            <w:tcW w:w="14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9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2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0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9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66" w:hRule="atLeast"/>
          <w:jc w:val="center"/>
        </w:trPr>
        <w:tc>
          <w:tcPr>
            <w:tcW w:w="1485"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9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数量指标</w:t>
            </w:r>
          </w:p>
        </w:tc>
        <w:tc>
          <w:tcPr>
            <w:tcW w:w="252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缴纳面积</w:t>
            </w:r>
          </w:p>
        </w:tc>
        <w:tc>
          <w:tcPr>
            <w:tcW w:w="332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2020年十一批次缴纳耕地占用税面积</w:t>
            </w:r>
          </w:p>
        </w:tc>
        <w:tc>
          <w:tcPr>
            <w:tcW w:w="180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10841平方米</w:t>
            </w:r>
          </w:p>
        </w:tc>
        <w:tc>
          <w:tcPr>
            <w:tcW w:w="29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耕地占用税申报表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66" w:hRule="atLeast"/>
          <w:jc w:val="center"/>
        </w:trPr>
        <w:tc>
          <w:tcPr>
            <w:tcW w:w="1485" w:type="dxa"/>
            <w:vMerge w:val="continue"/>
            <w:shd w:val="clear" w:color="auto" w:fill="auto"/>
            <w:vAlign w:val="center"/>
          </w:tcPr>
          <w:p/>
        </w:tc>
        <w:tc>
          <w:tcPr>
            <w:tcW w:w="219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质量指标</w:t>
            </w:r>
          </w:p>
        </w:tc>
        <w:tc>
          <w:tcPr>
            <w:tcW w:w="252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项目完成率</w:t>
            </w:r>
          </w:p>
        </w:tc>
        <w:tc>
          <w:tcPr>
            <w:tcW w:w="332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项目完成率</w:t>
            </w:r>
          </w:p>
        </w:tc>
        <w:tc>
          <w:tcPr>
            <w:tcW w:w="180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100%</w:t>
            </w:r>
          </w:p>
        </w:tc>
        <w:tc>
          <w:tcPr>
            <w:tcW w:w="29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《中华人民共和国耕地占用税法》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66" w:hRule="atLeast"/>
          <w:jc w:val="center"/>
        </w:trPr>
        <w:tc>
          <w:tcPr>
            <w:tcW w:w="1485" w:type="dxa"/>
            <w:vMerge w:val="continue"/>
            <w:shd w:val="clear" w:color="auto" w:fill="auto"/>
            <w:vAlign w:val="center"/>
          </w:tcPr>
          <w:p/>
        </w:tc>
        <w:tc>
          <w:tcPr>
            <w:tcW w:w="219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时效指标</w:t>
            </w:r>
          </w:p>
        </w:tc>
        <w:tc>
          <w:tcPr>
            <w:tcW w:w="252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缴纳时限</w:t>
            </w:r>
          </w:p>
        </w:tc>
        <w:tc>
          <w:tcPr>
            <w:tcW w:w="332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待省政府批复后30日内缴纳</w:t>
            </w:r>
          </w:p>
        </w:tc>
        <w:tc>
          <w:tcPr>
            <w:tcW w:w="180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≤30日</w:t>
            </w:r>
          </w:p>
        </w:tc>
        <w:tc>
          <w:tcPr>
            <w:tcW w:w="29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《中华人民共和国耕地占用税法》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66" w:hRule="atLeast"/>
          <w:jc w:val="center"/>
        </w:trPr>
        <w:tc>
          <w:tcPr>
            <w:tcW w:w="1485" w:type="dxa"/>
            <w:vMerge w:val="continue"/>
            <w:shd w:val="clear" w:color="auto" w:fill="auto"/>
            <w:vAlign w:val="center"/>
          </w:tcPr>
          <w:p/>
        </w:tc>
        <w:tc>
          <w:tcPr>
            <w:tcW w:w="219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成本指标</w:t>
            </w:r>
          </w:p>
        </w:tc>
        <w:tc>
          <w:tcPr>
            <w:tcW w:w="252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耕地占用税成本</w:t>
            </w:r>
          </w:p>
        </w:tc>
        <w:tc>
          <w:tcPr>
            <w:tcW w:w="332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耕地占用税成本</w:t>
            </w:r>
          </w:p>
        </w:tc>
        <w:tc>
          <w:tcPr>
            <w:tcW w:w="180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40元/平方米</w:t>
            </w:r>
          </w:p>
        </w:tc>
        <w:tc>
          <w:tcPr>
            <w:tcW w:w="29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《中华人民共和国耕地占用税法》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66" w:hRule="atLeast"/>
          <w:jc w:val="center"/>
        </w:trPr>
        <w:tc>
          <w:tcPr>
            <w:tcW w:w="1485"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9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经济效益指标</w:t>
            </w:r>
          </w:p>
        </w:tc>
        <w:tc>
          <w:tcPr>
            <w:tcW w:w="252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增加税收</w:t>
            </w:r>
          </w:p>
        </w:tc>
        <w:tc>
          <w:tcPr>
            <w:tcW w:w="332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增加税收收入</w:t>
            </w:r>
          </w:p>
        </w:tc>
        <w:tc>
          <w:tcPr>
            <w:tcW w:w="180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≥43.36万元</w:t>
            </w:r>
          </w:p>
        </w:tc>
        <w:tc>
          <w:tcPr>
            <w:tcW w:w="29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"耕地占用税申报表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66" w:hRule="atLeast"/>
          <w:jc w:val="center"/>
        </w:trPr>
        <w:tc>
          <w:tcPr>
            <w:tcW w:w="1485" w:type="dxa"/>
            <w:vMerge w:val="continue"/>
            <w:shd w:val="clear" w:color="auto" w:fill="auto"/>
            <w:vAlign w:val="center"/>
          </w:tcPr>
          <w:p/>
        </w:tc>
        <w:tc>
          <w:tcPr>
            <w:tcW w:w="219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社会效益指标</w:t>
            </w:r>
          </w:p>
        </w:tc>
        <w:tc>
          <w:tcPr>
            <w:tcW w:w="252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保护耕地</w:t>
            </w:r>
          </w:p>
        </w:tc>
        <w:tc>
          <w:tcPr>
            <w:tcW w:w="332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通过缴纳耕地占用税是否有效保护耕地</w:t>
            </w:r>
          </w:p>
        </w:tc>
        <w:tc>
          <w:tcPr>
            <w:tcW w:w="180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保护耕地</w:t>
            </w:r>
          </w:p>
        </w:tc>
        <w:tc>
          <w:tcPr>
            <w:tcW w:w="29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《中华人民共和国耕地占用税法》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98" w:hRule="atLeast"/>
          <w:jc w:val="center"/>
        </w:trPr>
        <w:tc>
          <w:tcPr>
            <w:tcW w:w="148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97"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服务对象满意度指标</w:t>
            </w:r>
          </w:p>
        </w:tc>
        <w:tc>
          <w:tcPr>
            <w:tcW w:w="2529"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相关部门满意度</w:t>
            </w:r>
          </w:p>
        </w:tc>
        <w:tc>
          <w:tcPr>
            <w:tcW w:w="332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相关部门对该项目的满意度</w:t>
            </w:r>
          </w:p>
        </w:tc>
        <w:tc>
          <w:tcPr>
            <w:tcW w:w="180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≥90%</w:t>
            </w:r>
          </w:p>
        </w:tc>
        <w:tc>
          <w:tcPr>
            <w:tcW w:w="2900"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81</w:t>
      </w:r>
      <w:r>
        <w:rPr>
          <w:rFonts w:ascii="Times New Roman" w:hAnsi="Times New Roman" w:eastAsia="仿宋_GB2312" w:cs="Times New Roman"/>
          <w:sz w:val="28"/>
        </w:rPr>
        <w:t>.</w:t>
      </w:r>
      <w:r>
        <w:rPr>
          <w:rFonts w:hint="eastAsia" w:ascii="Times New Roman" w:hAnsi="Times New Roman" w:eastAsia="仿宋_GB2312" w:cs="Times New Roman"/>
          <w:sz w:val="28"/>
        </w:rPr>
        <w:t>河北省廊坊市三河东部矿区矿山地质环境治理工程（五期）</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67"/>
        <w:gridCol w:w="2171"/>
        <w:gridCol w:w="2500"/>
        <w:gridCol w:w="3283"/>
        <w:gridCol w:w="1787"/>
        <w:gridCol w:w="28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3" w:hRule="atLeast"/>
          <w:tblHeader/>
          <w:jc w:val="center"/>
        </w:trPr>
        <w:tc>
          <w:tcPr>
            <w:tcW w:w="146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612"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1.通过消除危岩体、平整土地、覆土绿化等措施，完成河北省廊坊市三河东部矿区矿山地质环境治理工程（五期），改善矿区生态环境。</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2.通过实施矿山治理，消除地质灾害、修复绿化矿山。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52" w:hRule="atLeast"/>
          <w:tblHeader/>
          <w:jc w:val="center"/>
        </w:trPr>
        <w:tc>
          <w:tcPr>
            <w:tcW w:w="146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7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28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8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7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0" w:hRule="atLeast"/>
          <w:jc w:val="center"/>
        </w:trPr>
        <w:tc>
          <w:tcPr>
            <w:tcW w:w="1467"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7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5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施工设计书</w:t>
            </w:r>
          </w:p>
        </w:tc>
        <w:tc>
          <w:tcPr>
            <w:tcW w:w="328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施工图设计</w:t>
            </w:r>
          </w:p>
        </w:tc>
        <w:tc>
          <w:tcPr>
            <w:tcW w:w="178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≥1套</w:t>
            </w:r>
          </w:p>
        </w:tc>
        <w:tc>
          <w:tcPr>
            <w:tcW w:w="287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廊坊市自然资源和规划局关于对《河北省廊坊市三河东部矿区矿山地质环境治理工程（四期）等五个项目申请立项》的批复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3" w:hRule="atLeast"/>
          <w:jc w:val="center"/>
        </w:trPr>
        <w:tc>
          <w:tcPr>
            <w:tcW w:w="1467" w:type="dxa"/>
            <w:vMerge w:val="continue"/>
            <w:shd w:val="clear" w:color="auto" w:fill="auto"/>
            <w:vAlign w:val="center"/>
          </w:tcPr>
          <w:p/>
        </w:tc>
        <w:tc>
          <w:tcPr>
            <w:tcW w:w="217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5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治理面积</w:t>
            </w:r>
          </w:p>
        </w:tc>
        <w:tc>
          <w:tcPr>
            <w:tcW w:w="328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实际治理面积</w:t>
            </w:r>
          </w:p>
        </w:tc>
        <w:tc>
          <w:tcPr>
            <w:tcW w:w="178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≥6.95平方公里</w:t>
            </w:r>
          </w:p>
        </w:tc>
        <w:tc>
          <w:tcPr>
            <w:tcW w:w="287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河北省廊坊市三河东部矿区矿山地质环境治理工程（四期）施工图设计书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3" w:hRule="atLeast"/>
          <w:jc w:val="center"/>
        </w:trPr>
        <w:tc>
          <w:tcPr>
            <w:tcW w:w="1467" w:type="dxa"/>
            <w:vMerge w:val="continue"/>
            <w:shd w:val="clear" w:color="auto" w:fill="auto"/>
            <w:vAlign w:val="center"/>
          </w:tcPr>
          <w:p/>
        </w:tc>
        <w:tc>
          <w:tcPr>
            <w:tcW w:w="217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质量指标</w:t>
            </w:r>
          </w:p>
        </w:tc>
        <w:tc>
          <w:tcPr>
            <w:tcW w:w="25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覆土率</w:t>
            </w:r>
          </w:p>
        </w:tc>
        <w:tc>
          <w:tcPr>
            <w:tcW w:w="328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实际覆土面积占设计需要覆土总面积的比率</w:t>
            </w:r>
          </w:p>
        </w:tc>
        <w:tc>
          <w:tcPr>
            <w:tcW w:w="178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87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河北省廊坊市三河东部矿区矿山地质环境治理工程（四期）施工图设计书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1" w:hRule="atLeast"/>
          <w:jc w:val="center"/>
        </w:trPr>
        <w:tc>
          <w:tcPr>
            <w:tcW w:w="1467" w:type="dxa"/>
            <w:vMerge w:val="continue"/>
            <w:shd w:val="clear" w:color="auto" w:fill="auto"/>
            <w:vAlign w:val="center"/>
          </w:tcPr>
          <w:p/>
        </w:tc>
        <w:tc>
          <w:tcPr>
            <w:tcW w:w="217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时效指标</w:t>
            </w:r>
          </w:p>
        </w:tc>
        <w:tc>
          <w:tcPr>
            <w:tcW w:w="25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及时率</w:t>
            </w:r>
          </w:p>
        </w:tc>
        <w:tc>
          <w:tcPr>
            <w:tcW w:w="328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工作完成及时率</w:t>
            </w:r>
          </w:p>
        </w:tc>
        <w:tc>
          <w:tcPr>
            <w:tcW w:w="178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87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1" w:hRule="atLeast"/>
          <w:jc w:val="center"/>
        </w:trPr>
        <w:tc>
          <w:tcPr>
            <w:tcW w:w="1467" w:type="dxa"/>
            <w:vMerge w:val="continue"/>
            <w:shd w:val="clear" w:color="auto" w:fill="auto"/>
            <w:vAlign w:val="center"/>
          </w:tcPr>
          <w:p/>
        </w:tc>
        <w:tc>
          <w:tcPr>
            <w:tcW w:w="217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成本指标</w:t>
            </w:r>
          </w:p>
        </w:tc>
        <w:tc>
          <w:tcPr>
            <w:tcW w:w="25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成本控制率</w:t>
            </w:r>
          </w:p>
        </w:tc>
        <w:tc>
          <w:tcPr>
            <w:tcW w:w="328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成本控制率</w:t>
            </w:r>
          </w:p>
        </w:tc>
        <w:tc>
          <w:tcPr>
            <w:tcW w:w="178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87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1" w:hRule="atLeast"/>
          <w:jc w:val="center"/>
        </w:trPr>
        <w:tc>
          <w:tcPr>
            <w:tcW w:w="1467"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7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经济效益指标</w:t>
            </w:r>
          </w:p>
        </w:tc>
        <w:tc>
          <w:tcPr>
            <w:tcW w:w="25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改善土壤</w:t>
            </w:r>
          </w:p>
        </w:tc>
        <w:tc>
          <w:tcPr>
            <w:tcW w:w="328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提升土壤中矿物质含量</w:t>
            </w:r>
          </w:p>
        </w:tc>
        <w:tc>
          <w:tcPr>
            <w:tcW w:w="178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明显改善</w:t>
            </w:r>
          </w:p>
        </w:tc>
        <w:tc>
          <w:tcPr>
            <w:tcW w:w="287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项目施工图设计书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1" w:hRule="atLeast"/>
          <w:jc w:val="center"/>
        </w:trPr>
        <w:tc>
          <w:tcPr>
            <w:tcW w:w="1467" w:type="dxa"/>
            <w:vMerge w:val="continue"/>
            <w:shd w:val="clear" w:color="auto" w:fill="auto"/>
            <w:vAlign w:val="center"/>
          </w:tcPr>
          <w:p/>
        </w:tc>
        <w:tc>
          <w:tcPr>
            <w:tcW w:w="217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社会效益指标</w:t>
            </w:r>
          </w:p>
        </w:tc>
        <w:tc>
          <w:tcPr>
            <w:tcW w:w="25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改善矿区地质环境生态环境</w:t>
            </w:r>
          </w:p>
        </w:tc>
        <w:tc>
          <w:tcPr>
            <w:tcW w:w="328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改善矿区地质环境生态环境</w:t>
            </w:r>
          </w:p>
        </w:tc>
        <w:tc>
          <w:tcPr>
            <w:tcW w:w="178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明显改善</w:t>
            </w:r>
          </w:p>
        </w:tc>
        <w:tc>
          <w:tcPr>
            <w:tcW w:w="287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项目施工图设计书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3" w:hRule="atLeast"/>
          <w:jc w:val="center"/>
        </w:trPr>
        <w:tc>
          <w:tcPr>
            <w:tcW w:w="1467" w:type="dxa"/>
            <w:vMerge w:val="continue"/>
            <w:shd w:val="clear" w:color="auto" w:fill="auto"/>
            <w:vAlign w:val="center"/>
          </w:tcPr>
          <w:p/>
        </w:tc>
        <w:tc>
          <w:tcPr>
            <w:tcW w:w="217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生态效益指标</w:t>
            </w:r>
          </w:p>
        </w:tc>
        <w:tc>
          <w:tcPr>
            <w:tcW w:w="25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改善矿区地质环境生态环境</w:t>
            </w:r>
          </w:p>
        </w:tc>
        <w:tc>
          <w:tcPr>
            <w:tcW w:w="328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改善矿区地质环境生态环境</w:t>
            </w:r>
          </w:p>
        </w:tc>
        <w:tc>
          <w:tcPr>
            <w:tcW w:w="178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明显改善</w:t>
            </w:r>
          </w:p>
        </w:tc>
        <w:tc>
          <w:tcPr>
            <w:tcW w:w="287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河北省廊坊市三河东部矿区矿山地质环境治理工程（四期）施工图设计书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3" w:hRule="atLeast"/>
          <w:jc w:val="center"/>
        </w:trPr>
        <w:tc>
          <w:tcPr>
            <w:tcW w:w="1467" w:type="dxa"/>
            <w:vMerge w:val="continue"/>
            <w:shd w:val="clear" w:color="auto" w:fill="auto"/>
            <w:vAlign w:val="center"/>
          </w:tcPr>
          <w:p/>
        </w:tc>
        <w:tc>
          <w:tcPr>
            <w:tcW w:w="217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可持续影响指标</w:t>
            </w:r>
          </w:p>
        </w:tc>
        <w:tc>
          <w:tcPr>
            <w:tcW w:w="25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建设完成后使用时间</w:t>
            </w:r>
          </w:p>
        </w:tc>
        <w:tc>
          <w:tcPr>
            <w:tcW w:w="328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建设完成后使用时间</w:t>
            </w:r>
          </w:p>
        </w:tc>
        <w:tc>
          <w:tcPr>
            <w:tcW w:w="178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≥3年</w:t>
            </w:r>
          </w:p>
        </w:tc>
        <w:tc>
          <w:tcPr>
            <w:tcW w:w="287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河北省廊坊市三河东部矿区矿山地质环境治理工程（四期）施工图设计书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0" w:hRule="atLeast"/>
          <w:jc w:val="center"/>
        </w:trPr>
        <w:tc>
          <w:tcPr>
            <w:tcW w:w="146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7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服务对象满意度指标</w:t>
            </w:r>
          </w:p>
        </w:tc>
        <w:tc>
          <w:tcPr>
            <w:tcW w:w="25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对矿山治理的满意度</w:t>
            </w:r>
          </w:p>
        </w:tc>
        <w:tc>
          <w:tcPr>
            <w:tcW w:w="328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附近生活的居民对矿山治理满意的人数占调查总人数的比率</w:t>
            </w:r>
          </w:p>
        </w:tc>
        <w:tc>
          <w:tcPr>
            <w:tcW w:w="178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≥90%</w:t>
            </w:r>
          </w:p>
        </w:tc>
        <w:tc>
          <w:tcPr>
            <w:tcW w:w="287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调查表</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82</w:t>
      </w:r>
      <w:r>
        <w:rPr>
          <w:rFonts w:ascii="Times New Roman" w:hAnsi="Times New Roman" w:eastAsia="仿宋_GB2312" w:cs="Times New Roman"/>
          <w:sz w:val="28"/>
        </w:rPr>
        <w:t>.</w:t>
      </w:r>
      <w:r>
        <w:rPr>
          <w:rFonts w:hint="eastAsia" w:ascii="Times New Roman" w:hAnsi="Times New Roman" w:eastAsia="仿宋_GB2312" w:cs="Times New Roman"/>
          <w:sz w:val="28"/>
        </w:rPr>
        <w:t>2020年造林绿化验收项目</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2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7"/>
        <w:gridCol w:w="2200"/>
        <w:gridCol w:w="2533"/>
        <w:gridCol w:w="3325"/>
        <w:gridCol w:w="1811"/>
        <w:gridCol w:w="29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68" w:hRule="atLeast"/>
          <w:tblHeader/>
          <w:jc w:val="center"/>
        </w:trPr>
        <w:tc>
          <w:tcPr>
            <w:tcW w:w="148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72"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1.通过项目的开展是准确掌握我市的自主造林工程、公司造林工程、山区造林工程的造林面积，实现森林资源有效利用和保护。</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2.该项目准确的提供了我市的自主造林工程、公司造林工程、山区造林工程的造林面积，为林木的养护提供数据支撑，保护环境改善我市居民生活环境。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6" w:hRule="atLeast"/>
          <w:tblHeader/>
          <w:jc w:val="center"/>
        </w:trPr>
        <w:tc>
          <w:tcPr>
            <w:tcW w:w="148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3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2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1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90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5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按照采购需求完成相应服务</w:t>
            </w:r>
          </w:p>
        </w:tc>
        <w:tc>
          <w:tcPr>
            <w:tcW w:w="33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管护面积82000亩</w:t>
            </w:r>
          </w:p>
        </w:tc>
        <w:tc>
          <w:tcPr>
            <w:tcW w:w="18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≥60000造林验收面积（亩）</w:t>
            </w:r>
          </w:p>
        </w:tc>
        <w:tc>
          <w:tcPr>
            <w:tcW w:w="29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2020年造林绿化验收项目采购需求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质量指标</w:t>
            </w:r>
          </w:p>
        </w:tc>
        <w:tc>
          <w:tcPr>
            <w:tcW w:w="25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验收内容</w:t>
            </w:r>
          </w:p>
        </w:tc>
        <w:tc>
          <w:tcPr>
            <w:tcW w:w="33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验收林木规格、密度等</w:t>
            </w:r>
          </w:p>
        </w:tc>
        <w:tc>
          <w:tcPr>
            <w:tcW w:w="18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≥3苗木地径(胸径）规格（厘米）</w:t>
            </w:r>
          </w:p>
        </w:tc>
        <w:tc>
          <w:tcPr>
            <w:tcW w:w="29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时效指标</w:t>
            </w:r>
          </w:p>
        </w:tc>
        <w:tc>
          <w:tcPr>
            <w:tcW w:w="25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及时率</w:t>
            </w:r>
          </w:p>
        </w:tc>
        <w:tc>
          <w:tcPr>
            <w:tcW w:w="33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工作完成及时率</w:t>
            </w:r>
          </w:p>
        </w:tc>
        <w:tc>
          <w:tcPr>
            <w:tcW w:w="18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9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项目履约验收书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成本指标</w:t>
            </w:r>
          </w:p>
        </w:tc>
        <w:tc>
          <w:tcPr>
            <w:tcW w:w="25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项目成本</w:t>
            </w:r>
          </w:p>
        </w:tc>
        <w:tc>
          <w:tcPr>
            <w:tcW w:w="33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成本控制率</w:t>
            </w:r>
          </w:p>
        </w:tc>
        <w:tc>
          <w:tcPr>
            <w:tcW w:w="18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9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经济效益指标</w:t>
            </w:r>
          </w:p>
        </w:tc>
        <w:tc>
          <w:tcPr>
            <w:tcW w:w="25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提高造林公司和造林户收入</w:t>
            </w:r>
          </w:p>
        </w:tc>
        <w:tc>
          <w:tcPr>
            <w:tcW w:w="33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提高造林公司和造林户收入，提高水果和木材市场质量</w:t>
            </w:r>
          </w:p>
        </w:tc>
        <w:tc>
          <w:tcPr>
            <w:tcW w:w="18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提高经济收入</w:t>
            </w:r>
          </w:p>
        </w:tc>
        <w:tc>
          <w:tcPr>
            <w:tcW w:w="29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社会效益指标</w:t>
            </w:r>
          </w:p>
        </w:tc>
        <w:tc>
          <w:tcPr>
            <w:tcW w:w="25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验收新造林面积</w:t>
            </w:r>
          </w:p>
        </w:tc>
        <w:tc>
          <w:tcPr>
            <w:tcW w:w="33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新造林面积增大，百姓受益度</w:t>
            </w:r>
          </w:p>
        </w:tc>
        <w:tc>
          <w:tcPr>
            <w:tcW w:w="18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≥90%</w:t>
            </w:r>
          </w:p>
        </w:tc>
        <w:tc>
          <w:tcPr>
            <w:tcW w:w="29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造林政策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生态效益指标</w:t>
            </w:r>
          </w:p>
        </w:tc>
        <w:tc>
          <w:tcPr>
            <w:tcW w:w="25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验收林地的成活率（保存率）</w:t>
            </w:r>
          </w:p>
        </w:tc>
        <w:tc>
          <w:tcPr>
            <w:tcW w:w="33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苗木成活率提高</w:t>
            </w:r>
          </w:p>
        </w:tc>
        <w:tc>
          <w:tcPr>
            <w:tcW w:w="18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≥85林木成活率（%）</w:t>
            </w:r>
          </w:p>
        </w:tc>
        <w:tc>
          <w:tcPr>
            <w:tcW w:w="29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1" w:hRule="atLeast"/>
          <w:jc w:val="center"/>
        </w:trPr>
        <w:tc>
          <w:tcPr>
            <w:tcW w:w="148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服务对象满意度指标</w:t>
            </w:r>
          </w:p>
        </w:tc>
        <w:tc>
          <w:tcPr>
            <w:tcW w:w="25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受益群体满意度</w:t>
            </w:r>
          </w:p>
        </w:tc>
        <w:tc>
          <w:tcPr>
            <w:tcW w:w="33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满意与比较满意的总人数与调查总人数的比率</w:t>
            </w:r>
          </w:p>
        </w:tc>
        <w:tc>
          <w:tcPr>
            <w:tcW w:w="18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≥95%</w:t>
            </w:r>
          </w:p>
        </w:tc>
        <w:tc>
          <w:tcPr>
            <w:tcW w:w="29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调查表</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83</w:t>
      </w:r>
      <w:r>
        <w:rPr>
          <w:rFonts w:ascii="Times New Roman" w:hAnsi="Times New Roman" w:eastAsia="仿宋_GB2312" w:cs="Times New Roman"/>
          <w:sz w:val="28"/>
        </w:rPr>
        <w:t>.</w:t>
      </w:r>
      <w:r>
        <w:rPr>
          <w:rFonts w:hint="eastAsia" w:ascii="Times New Roman" w:hAnsi="Times New Roman" w:eastAsia="仿宋_GB2312" w:cs="Times New Roman"/>
          <w:sz w:val="28"/>
        </w:rPr>
        <w:t>2014年秋冬季造林项目</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2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7"/>
        <w:gridCol w:w="2200"/>
        <w:gridCol w:w="2533"/>
        <w:gridCol w:w="3325"/>
        <w:gridCol w:w="1811"/>
        <w:gridCol w:w="29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68" w:hRule="atLeast"/>
          <w:tblHeader/>
          <w:jc w:val="center"/>
        </w:trPr>
        <w:tc>
          <w:tcPr>
            <w:tcW w:w="148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72"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1.通过项目的开展是对我市的荒山进行造林绿化，实现国家得绿，百姓受益的目标，美化、净化环境。</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2.工程按时按质按量完工，改善我市居民生活环境。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6" w:hRule="atLeast"/>
          <w:tblHeader/>
          <w:jc w:val="center"/>
        </w:trPr>
        <w:tc>
          <w:tcPr>
            <w:tcW w:w="148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3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2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1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90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5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新增绿化面积</w:t>
            </w:r>
          </w:p>
        </w:tc>
        <w:tc>
          <w:tcPr>
            <w:tcW w:w="33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新增绿化面积</w:t>
            </w:r>
          </w:p>
        </w:tc>
        <w:tc>
          <w:tcPr>
            <w:tcW w:w="18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≥4000亩</w:t>
            </w:r>
          </w:p>
        </w:tc>
        <w:tc>
          <w:tcPr>
            <w:tcW w:w="29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质量指标</w:t>
            </w:r>
          </w:p>
        </w:tc>
        <w:tc>
          <w:tcPr>
            <w:tcW w:w="25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工程验收合格率</w:t>
            </w:r>
          </w:p>
        </w:tc>
        <w:tc>
          <w:tcPr>
            <w:tcW w:w="33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工程验收合格率</w:t>
            </w:r>
          </w:p>
        </w:tc>
        <w:tc>
          <w:tcPr>
            <w:tcW w:w="18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9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验收书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时效指标</w:t>
            </w:r>
          </w:p>
        </w:tc>
        <w:tc>
          <w:tcPr>
            <w:tcW w:w="25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及时率</w:t>
            </w:r>
          </w:p>
        </w:tc>
        <w:tc>
          <w:tcPr>
            <w:tcW w:w="33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工作完成及时率</w:t>
            </w:r>
          </w:p>
        </w:tc>
        <w:tc>
          <w:tcPr>
            <w:tcW w:w="18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9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成本指标</w:t>
            </w:r>
          </w:p>
        </w:tc>
        <w:tc>
          <w:tcPr>
            <w:tcW w:w="25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项目预算控制数</w:t>
            </w:r>
          </w:p>
        </w:tc>
        <w:tc>
          <w:tcPr>
            <w:tcW w:w="33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项目预算控制数</w:t>
            </w:r>
          </w:p>
        </w:tc>
        <w:tc>
          <w:tcPr>
            <w:tcW w:w="18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≤800万元</w:t>
            </w:r>
          </w:p>
        </w:tc>
        <w:tc>
          <w:tcPr>
            <w:tcW w:w="29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2021年预算文本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经济效益指标</w:t>
            </w:r>
          </w:p>
        </w:tc>
        <w:tc>
          <w:tcPr>
            <w:tcW w:w="25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拉动地方经济发展</w:t>
            </w:r>
          </w:p>
        </w:tc>
        <w:tc>
          <w:tcPr>
            <w:tcW w:w="33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山区造林绿化美化净化当地环境,使荒山秃山变绿洲,带动当地旅游业发展,拉动地方经济发展</w:t>
            </w:r>
          </w:p>
        </w:tc>
        <w:tc>
          <w:tcPr>
            <w:tcW w:w="18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得到提升</w:t>
            </w:r>
          </w:p>
        </w:tc>
        <w:tc>
          <w:tcPr>
            <w:tcW w:w="29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社会效益指标</w:t>
            </w:r>
          </w:p>
        </w:tc>
        <w:tc>
          <w:tcPr>
            <w:tcW w:w="25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林地增加，保护环境</w:t>
            </w:r>
          </w:p>
        </w:tc>
        <w:tc>
          <w:tcPr>
            <w:tcW w:w="33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净化环境，提高环境质量，改善居民生活环境</w:t>
            </w:r>
          </w:p>
        </w:tc>
        <w:tc>
          <w:tcPr>
            <w:tcW w:w="18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得到提升</w:t>
            </w:r>
          </w:p>
        </w:tc>
        <w:tc>
          <w:tcPr>
            <w:tcW w:w="29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生态效益指标</w:t>
            </w:r>
          </w:p>
        </w:tc>
        <w:tc>
          <w:tcPr>
            <w:tcW w:w="25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新增林木成活率（%）</w:t>
            </w:r>
          </w:p>
        </w:tc>
        <w:tc>
          <w:tcPr>
            <w:tcW w:w="33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当年造林绿化林木成活面积与当年造林绿化面积的比率</w:t>
            </w:r>
          </w:p>
        </w:tc>
        <w:tc>
          <w:tcPr>
            <w:tcW w:w="18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≥90%</w:t>
            </w:r>
          </w:p>
        </w:tc>
        <w:tc>
          <w:tcPr>
            <w:tcW w:w="29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1" w:hRule="atLeast"/>
          <w:jc w:val="center"/>
        </w:trPr>
        <w:tc>
          <w:tcPr>
            <w:tcW w:w="148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服务对象满意度指标</w:t>
            </w:r>
          </w:p>
        </w:tc>
        <w:tc>
          <w:tcPr>
            <w:tcW w:w="25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受益群体满意度</w:t>
            </w:r>
          </w:p>
        </w:tc>
        <w:tc>
          <w:tcPr>
            <w:tcW w:w="33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满意与比较满意的总人数与调查总人数的比率</w:t>
            </w:r>
          </w:p>
        </w:tc>
        <w:tc>
          <w:tcPr>
            <w:tcW w:w="18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≥90%</w:t>
            </w:r>
          </w:p>
        </w:tc>
        <w:tc>
          <w:tcPr>
            <w:tcW w:w="29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84</w:t>
      </w:r>
      <w:r>
        <w:rPr>
          <w:rFonts w:ascii="Times New Roman" w:hAnsi="Times New Roman" w:eastAsia="仿宋_GB2312" w:cs="Times New Roman"/>
          <w:sz w:val="28"/>
        </w:rPr>
        <w:t>.</w:t>
      </w:r>
      <w:r>
        <w:rPr>
          <w:rFonts w:hint="eastAsia" w:ascii="Times New Roman" w:hAnsi="Times New Roman" w:eastAsia="仿宋_GB2312" w:cs="Times New Roman"/>
          <w:sz w:val="28"/>
        </w:rPr>
        <w:t>河北省廊坊市三河东部矿区矿山地质环境治理示范工程</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39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57"/>
        <w:gridCol w:w="2156"/>
        <w:gridCol w:w="2483"/>
        <w:gridCol w:w="3259"/>
        <w:gridCol w:w="1775"/>
        <w:gridCol w:w="28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4" w:hRule="atLeast"/>
          <w:tblHeader/>
          <w:jc w:val="center"/>
        </w:trPr>
        <w:tc>
          <w:tcPr>
            <w:tcW w:w="145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22"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1.实施东区矿山地质环境综合治理，改善闭坑矿区地质环境生态环境，覆土绿化。</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2.治理区环境改善，消除地质灾害，清理废土废渣，平整土地，覆土绿化恢复矿区生态环境。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1" w:hRule="atLeast"/>
          <w:tblHeader/>
          <w:jc w:val="center"/>
        </w:trPr>
        <w:tc>
          <w:tcPr>
            <w:tcW w:w="145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5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8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25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4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9" w:hRule="atLeast"/>
          <w:jc w:val="center"/>
        </w:trPr>
        <w:tc>
          <w:tcPr>
            <w:tcW w:w="1457"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5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48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施工设计书</w:t>
            </w:r>
          </w:p>
        </w:tc>
        <w:tc>
          <w:tcPr>
            <w:tcW w:w="325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施工图设计</w:t>
            </w:r>
          </w:p>
        </w:tc>
        <w:tc>
          <w:tcPr>
            <w:tcW w:w="177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≥1套</w:t>
            </w:r>
          </w:p>
        </w:tc>
        <w:tc>
          <w:tcPr>
            <w:tcW w:w="284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立项审批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1" w:hRule="atLeast"/>
          <w:jc w:val="center"/>
        </w:trPr>
        <w:tc>
          <w:tcPr>
            <w:tcW w:w="1457" w:type="dxa"/>
            <w:vMerge w:val="continue"/>
            <w:shd w:val="clear" w:color="auto" w:fill="auto"/>
            <w:vAlign w:val="center"/>
          </w:tcPr>
          <w:p/>
        </w:tc>
        <w:tc>
          <w:tcPr>
            <w:tcW w:w="215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48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治理面积</w:t>
            </w:r>
          </w:p>
        </w:tc>
        <w:tc>
          <w:tcPr>
            <w:tcW w:w="325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实际治理面积</w:t>
            </w:r>
          </w:p>
        </w:tc>
        <w:tc>
          <w:tcPr>
            <w:tcW w:w="177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≥4平方公里</w:t>
            </w:r>
          </w:p>
        </w:tc>
        <w:tc>
          <w:tcPr>
            <w:tcW w:w="284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河北省廊坊市三河东部矿区矿山地质环境治理工程施工图设计书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1" w:hRule="atLeast"/>
          <w:jc w:val="center"/>
        </w:trPr>
        <w:tc>
          <w:tcPr>
            <w:tcW w:w="1457" w:type="dxa"/>
            <w:vMerge w:val="continue"/>
            <w:shd w:val="clear" w:color="auto" w:fill="auto"/>
            <w:vAlign w:val="center"/>
          </w:tcPr>
          <w:p/>
        </w:tc>
        <w:tc>
          <w:tcPr>
            <w:tcW w:w="215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质量指标</w:t>
            </w:r>
          </w:p>
        </w:tc>
        <w:tc>
          <w:tcPr>
            <w:tcW w:w="248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覆土率</w:t>
            </w:r>
          </w:p>
        </w:tc>
        <w:tc>
          <w:tcPr>
            <w:tcW w:w="325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实际覆土面积占设计需要覆土总面积的比率</w:t>
            </w:r>
          </w:p>
        </w:tc>
        <w:tc>
          <w:tcPr>
            <w:tcW w:w="177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84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河北省廊坊市三河东部矿区矿山地质环境治理工程施工图设计书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9" w:hRule="atLeast"/>
          <w:jc w:val="center"/>
        </w:trPr>
        <w:tc>
          <w:tcPr>
            <w:tcW w:w="1457" w:type="dxa"/>
            <w:vMerge w:val="continue"/>
            <w:shd w:val="clear" w:color="auto" w:fill="auto"/>
            <w:vAlign w:val="center"/>
          </w:tcPr>
          <w:p/>
        </w:tc>
        <w:tc>
          <w:tcPr>
            <w:tcW w:w="215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时效指标</w:t>
            </w:r>
          </w:p>
        </w:tc>
        <w:tc>
          <w:tcPr>
            <w:tcW w:w="248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及时率</w:t>
            </w:r>
          </w:p>
        </w:tc>
        <w:tc>
          <w:tcPr>
            <w:tcW w:w="325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工作完成及时率</w:t>
            </w:r>
          </w:p>
        </w:tc>
        <w:tc>
          <w:tcPr>
            <w:tcW w:w="177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84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9" w:hRule="atLeast"/>
          <w:jc w:val="center"/>
        </w:trPr>
        <w:tc>
          <w:tcPr>
            <w:tcW w:w="1457" w:type="dxa"/>
            <w:vMerge w:val="continue"/>
            <w:shd w:val="clear" w:color="auto" w:fill="auto"/>
            <w:vAlign w:val="center"/>
          </w:tcPr>
          <w:p/>
        </w:tc>
        <w:tc>
          <w:tcPr>
            <w:tcW w:w="215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成本指标</w:t>
            </w:r>
          </w:p>
        </w:tc>
        <w:tc>
          <w:tcPr>
            <w:tcW w:w="248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项目预算控制数</w:t>
            </w:r>
          </w:p>
        </w:tc>
        <w:tc>
          <w:tcPr>
            <w:tcW w:w="325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项目预算控制数</w:t>
            </w:r>
          </w:p>
        </w:tc>
        <w:tc>
          <w:tcPr>
            <w:tcW w:w="177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≤8900万元</w:t>
            </w:r>
          </w:p>
        </w:tc>
        <w:tc>
          <w:tcPr>
            <w:tcW w:w="284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2021年预算文本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1" w:hRule="atLeast"/>
          <w:jc w:val="center"/>
        </w:trPr>
        <w:tc>
          <w:tcPr>
            <w:tcW w:w="1457"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5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经济效益指标</w:t>
            </w:r>
          </w:p>
        </w:tc>
        <w:tc>
          <w:tcPr>
            <w:tcW w:w="248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拉动地方经济发展</w:t>
            </w:r>
          </w:p>
        </w:tc>
        <w:tc>
          <w:tcPr>
            <w:tcW w:w="325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项目实施为当地村民提供了就业工作岗位,拉动经济发展,提高居民收入水平</w:t>
            </w:r>
          </w:p>
        </w:tc>
        <w:tc>
          <w:tcPr>
            <w:tcW w:w="177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得到提升</w:t>
            </w:r>
          </w:p>
        </w:tc>
        <w:tc>
          <w:tcPr>
            <w:tcW w:w="284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项目施工图设计书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9" w:hRule="atLeast"/>
          <w:jc w:val="center"/>
        </w:trPr>
        <w:tc>
          <w:tcPr>
            <w:tcW w:w="1457" w:type="dxa"/>
            <w:vMerge w:val="continue"/>
            <w:shd w:val="clear" w:color="auto" w:fill="auto"/>
            <w:vAlign w:val="center"/>
          </w:tcPr>
          <w:p/>
        </w:tc>
        <w:tc>
          <w:tcPr>
            <w:tcW w:w="215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社会效益指标</w:t>
            </w:r>
          </w:p>
        </w:tc>
        <w:tc>
          <w:tcPr>
            <w:tcW w:w="248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改善矿区地质环境生态环境</w:t>
            </w:r>
          </w:p>
        </w:tc>
        <w:tc>
          <w:tcPr>
            <w:tcW w:w="325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改善矿区地质环境生态环境</w:t>
            </w:r>
          </w:p>
        </w:tc>
        <w:tc>
          <w:tcPr>
            <w:tcW w:w="177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明显改善</w:t>
            </w:r>
          </w:p>
        </w:tc>
        <w:tc>
          <w:tcPr>
            <w:tcW w:w="284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项目施工图设计书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1" w:hRule="atLeast"/>
          <w:jc w:val="center"/>
        </w:trPr>
        <w:tc>
          <w:tcPr>
            <w:tcW w:w="1457" w:type="dxa"/>
            <w:vMerge w:val="continue"/>
            <w:shd w:val="clear" w:color="auto" w:fill="auto"/>
            <w:vAlign w:val="center"/>
          </w:tcPr>
          <w:p/>
        </w:tc>
        <w:tc>
          <w:tcPr>
            <w:tcW w:w="215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生态效益指标</w:t>
            </w:r>
          </w:p>
        </w:tc>
        <w:tc>
          <w:tcPr>
            <w:tcW w:w="248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改善矿区地质环境生态环境</w:t>
            </w:r>
          </w:p>
        </w:tc>
        <w:tc>
          <w:tcPr>
            <w:tcW w:w="325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改善矿区地质环境生态环境</w:t>
            </w:r>
          </w:p>
        </w:tc>
        <w:tc>
          <w:tcPr>
            <w:tcW w:w="177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明显改善</w:t>
            </w:r>
          </w:p>
        </w:tc>
        <w:tc>
          <w:tcPr>
            <w:tcW w:w="284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河北省廊坊市三河东部矿区矿山地质环境治理工程施工图设计书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9" w:hRule="atLeast"/>
          <w:jc w:val="center"/>
        </w:trPr>
        <w:tc>
          <w:tcPr>
            <w:tcW w:w="1457" w:type="dxa"/>
            <w:vMerge w:val="continue"/>
            <w:shd w:val="clear" w:color="auto" w:fill="auto"/>
            <w:vAlign w:val="center"/>
          </w:tcPr>
          <w:p/>
        </w:tc>
        <w:tc>
          <w:tcPr>
            <w:tcW w:w="215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可持续影响指标</w:t>
            </w:r>
          </w:p>
        </w:tc>
        <w:tc>
          <w:tcPr>
            <w:tcW w:w="248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建设完成后使用时间</w:t>
            </w:r>
          </w:p>
        </w:tc>
        <w:tc>
          <w:tcPr>
            <w:tcW w:w="325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建设完成后使用时间</w:t>
            </w:r>
          </w:p>
        </w:tc>
        <w:tc>
          <w:tcPr>
            <w:tcW w:w="177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≥3年</w:t>
            </w:r>
          </w:p>
        </w:tc>
        <w:tc>
          <w:tcPr>
            <w:tcW w:w="284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合同-3年管护期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9" w:hRule="atLeast"/>
          <w:jc w:val="center"/>
        </w:trPr>
        <w:tc>
          <w:tcPr>
            <w:tcW w:w="145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5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服务对象满意度指标</w:t>
            </w:r>
          </w:p>
        </w:tc>
        <w:tc>
          <w:tcPr>
            <w:tcW w:w="248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对矿山治理的满意度</w:t>
            </w:r>
          </w:p>
        </w:tc>
        <w:tc>
          <w:tcPr>
            <w:tcW w:w="325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附近生活的居民对矿山治理满意的人数占调查总人数的比率</w:t>
            </w:r>
          </w:p>
        </w:tc>
        <w:tc>
          <w:tcPr>
            <w:tcW w:w="177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≥90%</w:t>
            </w:r>
          </w:p>
        </w:tc>
        <w:tc>
          <w:tcPr>
            <w:tcW w:w="284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问卷调查表</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85</w:t>
      </w:r>
      <w:r>
        <w:rPr>
          <w:rFonts w:ascii="Times New Roman" w:hAnsi="Times New Roman" w:eastAsia="仿宋_GB2312" w:cs="Times New Roman"/>
          <w:sz w:val="28"/>
        </w:rPr>
        <w:t>.</w:t>
      </w:r>
      <w:r>
        <w:rPr>
          <w:rFonts w:hint="eastAsia" w:ascii="Times New Roman" w:hAnsi="Times New Roman" w:eastAsia="仿宋_GB2312" w:cs="Times New Roman"/>
          <w:sz w:val="28"/>
        </w:rPr>
        <w:t>自然资源专项宣传费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1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5"/>
        <w:gridCol w:w="2183"/>
        <w:gridCol w:w="2514"/>
        <w:gridCol w:w="3301"/>
        <w:gridCol w:w="1797"/>
        <w:gridCol w:w="28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80" w:hRule="atLeast"/>
          <w:tblHeader/>
          <w:jc w:val="center"/>
        </w:trPr>
        <w:tc>
          <w:tcPr>
            <w:tcW w:w="14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684"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1.及时了解国家关于自然资源的大政方针和重要工作部署，咨询相关自然资源政策法规和信息，接收、发布相关自然资源新闻报道，维护良好的自然资源舆论环，完成自然资源宣传工作</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2.收报社提供的新闻宣传报道服务，发布我市有关国土资源管理工作信息，国土资源舆论环境良好，完成对国土资源工作进行正面宣传工作。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9" w:hRule="atLeast"/>
          <w:tblHeader/>
          <w:jc w:val="center"/>
        </w:trPr>
        <w:tc>
          <w:tcPr>
            <w:tcW w:w="14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8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1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0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9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8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1" w:hRule="atLeast"/>
          <w:jc w:val="center"/>
        </w:trPr>
        <w:tc>
          <w:tcPr>
            <w:tcW w:w="1475"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8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51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组织宣传活动次数</w:t>
            </w:r>
          </w:p>
        </w:tc>
        <w:tc>
          <w:tcPr>
            <w:tcW w:w="330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组织宣传活动次数</w:t>
            </w:r>
          </w:p>
        </w:tc>
        <w:tc>
          <w:tcPr>
            <w:tcW w:w="179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≥3次</w:t>
            </w:r>
          </w:p>
        </w:tc>
        <w:tc>
          <w:tcPr>
            <w:tcW w:w="288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根据宣传方案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1" w:hRule="atLeast"/>
          <w:jc w:val="center"/>
        </w:trPr>
        <w:tc>
          <w:tcPr>
            <w:tcW w:w="1475" w:type="dxa"/>
            <w:vMerge w:val="continue"/>
            <w:shd w:val="clear" w:color="auto" w:fill="auto"/>
            <w:vAlign w:val="center"/>
          </w:tcPr>
          <w:p/>
        </w:tc>
        <w:tc>
          <w:tcPr>
            <w:tcW w:w="218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51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发放宣传品的数量</w:t>
            </w:r>
          </w:p>
        </w:tc>
        <w:tc>
          <w:tcPr>
            <w:tcW w:w="330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发放宣传品的数量</w:t>
            </w:r>
          </w:p>
        </w:tc>
        <w:tc>
          <w:tcPr>
            <w:tcW w:w="179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≥2000份</w:t>
            </w:r>
          </w:p>
        </w:tc>
        <w:tc>
          <w:tcPr>
            <w:tcW w:w="288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根据宣传方案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1" w:hRule="atLeast"/>
          <w:jc w:val="center"/>
        </w:trPr>
        <w:tc>
          <w:tcPr>
            <w:tcW w:w="1475" w:type="dxa"/>
            <w:vMerge w:val="continue"/>
            <w:shd w:val="clear" w:color="auto" w:fill="auto"/>
            <w:vAlign w:val="center"/>
          </w:tcPr>
          <w:p/>
        </w:tc>
        <w:tc>
          <w:tcPr>
            <w:tcW w:w="218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质量指标</w:t>
            </w:r>
          </w:p>
        </w:tc>
        <w:tc>
          <w:tcPr>
            <w:tcW w:w="251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宣传用品发放率</w:t>
            </w:r>
          </w:p>
        </w:tc>
        <w:tc>
          <w:tcPr>
            <w:tcW w:w="330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宣传用品发放率</w:t>
            </w:r>
          </w:p>
        </w:tc>
        <w:tc>
          <w:tcPr>
            <w:tcW w:w="179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88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发放明细表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1" w:hRule="atLeast"/>
          <w:jc w:val="center"/>
        </w:trPr>
        <w:tc>
          <w:tcPr>
            <w:tcW w:w="1475" w:type="dxa"/>
            <w:vMerge w:val="continue"/>
            <w:shd w:val="clear" w:color="auto" w:fill="auto"/>
            <w:vAlign w:val="center"/>
          </w:tcPr>
          <w:p/>
        </w:tc>
        <w:tc>
          <w:tcPr>
            <w:tcW w:w="218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时效指标</w:t>
            </w:r>
          </w:p>
        </w:tc>
        <w:tc>
          <w:tcPr>
            <w:tcW w:w="251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及时率</w:t>
            </w:r>
          </w:p>
        </w:tc>
        <w:tc>
          <w:tcPr>
            <w:tcW w:w="330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工作完成及时率</w:t>
            </w:r>
          </w:p>
        </w:tc>
        <w:tc>
          <w:tcPr>
            <w:tcW w:w="179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88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1" w:hRule="atLeast"/>
          <w:jc w:val="center"/>
        </w:trPr>
        <w:tc>
          <w:tcPr>
            <w:tcW w:w="1475" w:type="dxa"/>
            <w:vMerge w:val="continue"/>
            <w:shd w:val="clear" w:color="auto" w:fill="auto"/>
            <w:vAlign w:val="center"/>
          </w:tcPr>
          <w:p/>
        </w:tc>
        <w:tc>
          <w:tcPr>
            <w:tcW w:w="218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成本指标</w:t>
            </w:r>
          </w:p>
        </w:tc>
        <w:tc>
          <w:tcPr>
            <w:tcW w:w="251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项目成本</w:t>
            </w:r>
          </w:p>
        </w:tc>
        <w:tc>
          <w:tcPr>
            <w:tcW w:w="330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成本控制率</w:t>
            </w:r>
          </w:p>
        </w:tc>
        <w:tc>
          <w:tcPr>
            <w:tcW w:w="179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88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2021年预算文本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1" w:hRule="atLeast"/>
          <w:jc w:val="center"/>
        </w:trPr>
        <w:tc>
          <w:tcPr>
            <w:tcW w:w="1475"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8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经济效益指标</w:t>
            </w:r>
          </w:p>
        </w:tc>
        <w:tc>
          <w:tcPr>
            <w:tcW w:w="251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对经济带来的效果</w:t>
            </w:r>
          </w:p>
        </w:tc>
        <w:tc>
          <w:tcPr>
            <w:tcW w:w="330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带动自然资源系统行业发展</w:t>
            </w:r>
          </w:p>
        </w:tc>
        <w:tc>
          <w:tcPr>
            <w:tcW w:w="179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带动</w:t>
            </w:r>
          </w:p>
        </w:tc>
        <w:tc>
          <w:tcPr>
            <w:tcW w:w="288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十四五规划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6" w:hRule="atLeast"/>
          <w:jc w:val="center"/>
        </w:trPr>
        <w:tc>
          <w:tcPr>
            <w:tcW w:w="1475" w:type="dxa"/>
            <w:vMerge w:val="continue"/>
            <w:shd w:val="clear" w:color="auto" w:fill="auto"/>
            <w:vAlign w:val="center"/>
          </w:tcPr>
          <w:p/>
        </w:tc>
        <w:tc>
          <w:tcPr>
            <w:tcW w:w="218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社会效益指标</w:t>
            </w:r>
          </w:p>
        </w:tc>
        <w:tc>
          <w:tcPr>
            <w:tcW w:w="251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国土认知情况</w:t>
            </w:r>
          </w:p>
        </w:tc>
        <w:tc>
          <w:tcPr>
            <w:tcW w:w="330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通过宣传，群众对国土资源工作认知比例占宣传人数的比率</w:t>
            </w:r>
          </w:p>
        </w:tc>
        <w:tc>
          <w:tcPr>
            <w:tcW w:w="179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≥80%</w:t>
            </w:r>
          </w:p>
        </w:tc>
        <w:tc>
          <w:tcPr>
            <w:tcW w:w="288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根据宣传方案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1" w:hRule="atLeast"/>
          <w:jc w:val="center"/>
        </w:trPr>
        <w:tc>
          <w:tcPr>
            <w:tcW w:w="1475" w:type="dxa"/>
            <w:vMerge w:val="continue"/>
            <w:shd w:val="clear" w:color="auto" w:fill="auto"/>
            <w:vAlign w:val="center"/>
          </w:tcPr>
          <w:p/>
        </w:tc>
        <w:tc>
          <w:tcPr>
            <w:tcW w:w="218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可持续影响指标</w:t>
            </w:r>
          </w:p>
        </w:tc>
        <w:tc>
          <w:tcPr>
            <w:tcW w:w="251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宣传效果影响时效</w:t>
            </w:r>
          </w:p>
        </w:tc>
        <w:tc>
          <w:tcPr>
            <w:tcW w:w="330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宣传效果影响时效</w:t>
            </w:r>
          </w:p>
        </w:tc>
        <w:tc>
          <w:tcPr>
            <w:tcW w:w="179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≥1月</w:t>
            </w:r>
          </w:p>
        </w:tc>
        <w:tc>
          <w:tcPr>
            <w:tcW w:w="288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91" w:hRule="atLeast"/>
          <w:jc w:val="center"/>
        </w:trPr>
        <w:tc>
          <w:tcPr>
            <w:tcW w:w="147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8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服务对象满意度指标</w:t>
            </w:r>
          </w:p>
        </w:tc>
        <w:tc>
          <w:tcPr>
            <w:tcW w:w="251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群众满意度</w:t>
            </w:r>
          </w:p>
        </w:tc>
        <w:tc>
          <w:tcPr>
            <w:tcW w:w="330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调查中满意和较满意占调查总人数的比率</w:t>
            </w:r>
          </w:p>
        </w:tc>
        <w:tc>
          <w:tcPr>
            <w:tcW w:w="179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≥90%</w:t>
            </w:r>
          </w:p>
        </w:tc>
        <w:tc>
          <w:tcPr>
            <w:tcW w:w="288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86</w:t>
      </w:r>
      <w:r>
        <w:rPr>
          <w:rFonts w:ascii="Times New Roman" w:hAnsi="Times New Roman" w:eastAsia="仿宋_GB2312" w:cs="Times New Roman"/>
          <w:sz w:val="28"/>
        </w:rPr>
        <w:t>.</w:t>
      </w:r>
      <w:r>
        <w:rPr>
          <w:rFonts w:hint="eastAsia" w:ascii="Times New Roman" w:hAnsi="Times New Roman" w:eastAsia="仿宋_GB2312" w:cs="Times New Roman"/>
          <w:sz w:val="28"/>
        </w:rPr>
        <w:t>2020年第5、8、9批次耕地占用税</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2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9"/>
        <w:gridCol w:w="2203"/>
        <w:gridCol w:w="2536"/>
        <w:gridCol w:w="3329"/>
        <w:gridCol w:w="1813"/>
        <w:gridCol w:w="29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56" w:hRule="atLeast"/>
          <w:tblHeader/>
          <w:jc w:val="center"/>
        </w:trPr>
        <w:tc>
          <w:tcPr>
            <w:tcW w:w="148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90"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1.合理利用土地资源，加强土地管理，保护耕地。</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2.按规范缴纳耕地占用税，增加政府税收。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9" w:hRule="atLeast"/>
          <w:tblHeader/>
          <w:jc w:val="center"/>
        </w:trPr>
        <w:tc>
          <w:tcPr>
            <w:tcW w:w="148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0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3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2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1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9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1" w:hRule="atLeast"/>
          <w:jc w:val="center"/>
        </w:trPr>
        <w:tc>
          <w:tcPr>
            <w:tcW w:w="148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53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缴纳面积</w:t>
            </w:r>
          </w:p>
        </w:tc>
        <w:tc>
          <w:tcPr>
            <w:tcW w:w="33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2020年十一批次缴纳耕地占用税面积</w:t>
            </w:r>
          </w:p>
        </w:tc>
        <w:tc>
          <w:tcPr>
            <w:tcW w:w="181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159813平方米</w:t>
            </w:r>
          </w:p>
        </w:tc>
        <w:tc>
          <w:tcPr>
            <w:tcW w:w="290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耕地占用税申报表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1" w:hRule="atLeast"/>
          <w:jc w:val="center"/>
        </w:trPr>
        <w:tc>
          <w:tcPr>
            <w:tcW w:w="1489" w:type="dxa"/>
            <w:vMerge w:val="continue"/>
            <w:shd w:val="clear" w:color="auto" w:fill="auto"/>
            <w:vAlign w:val="center"/>
          </w:tcPr>
          <w:p/>
        </w:tc>
        <w:tc>
          <w:tcPr>
            <w:tcW w:w="22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质量指标</w:t>
            </w:r>
          </w:p>
        </w:tc>
        <w:tc>
          <w:tcPr>
            <w:tcW w:w="253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项目完成率</w:t>
            </w:r>
          </w:p>
        </w:tc>
        <w:tc>
          <w:tcPr>
            <w:tcW w:w="33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项目完成率</w:t>
            </w:r>
          </w:p>
        </w:tc>
        <w:tc>
          <w:tcPr>
            <w:tcW w:w="181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90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《中华人民共和国耕地占用税法》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1" w:hRule="atLeast"/>
          <w:jc w:val="center"/>
        </w:trPr>
        <w:tc>
          <w:tcPr>
            <w:tcW w:w="1489" w:type="dxa"/>
            <w:vMerge w:val="continue"/>
            <w:shd w:val="clear" w:color="auto" w:fill="auto"/>
            <w:vAlign w:val="center"/>
          </w:tcPr>
          <w:p/>
        </w:tc>
        <w:tc>
          <w:tcPr>
            <w:tcW w:w="22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时效指标</w:t>
            </w:r>
          </w:p>
        </w:tc>
        <w:tc>
          <w:tcPr>
            <w:tcW w:w="253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缴纳时限</w:t>
            </w:r>
          </w:p>
        </w:tc>
        <w:tc>
          <w:tcPr>
            <w:tcW w:w="33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待省政府批复后30日内缴纳</w:t>
            </w:r>
          </w:p>
        </w:tc>
        <w:tc>
          <w:tcPr>
            <w:tcW w:w="181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≤30日</w:t>
            </w:r>
          </w:p>
        </w:tc>
        <w:tc>
          <w:tcPr>
            <w:tcW w:w="290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《中华人民共和国耕地占用税法》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1" w:hRule="atLeast"/>
          <w:jc w:val="center"/>
        </w:trPr>
        <w:tc>
          <w:tcPr>
            <w:tcW w:w="1489" w:type="dxa"/>
            <w:vMerge w:val="continue"/>
            <w:shd w:val="clear" w:color="auto" w:fill="auto"/>
            <w:vAlign w:val="center"/>
          </w:tcPr>
          <w:p/>
        </w:tc>
        <w:tc>
          <w:tcPr>
            <w:tcW w:w="22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成本指标</w:t>
            </w:r>
          </w:p>
        </w:tc>
        <w:tc>
          <w:tcPr>
            <w:tcW w:w="253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耕地占用税成本</w:t>
            </w:r>
          </w:p>
        </w:tc>
        <w:tc>
          <w:tcPr>
            <w:tcW w:w="33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耕地占用税成本</w:t>
            </w:r>
          </w:p>
        </w:tc>
        <w:tc>
          <w:tcPr>
            <w:tcW w:w="181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40元/平方米</w:t>
            </w:r>
          </w:p>
        </w:tc>
        <w:tc>
          <w:tcPr>
            <w:tcW w:w="290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《中华人民共和国耕地占用税法》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1" w:hRule="atLeast"/>
          <w:jc w:val="center"/>
        </w:trPr>
        <w:tc>
          <w:tcPr>
            <w:tcW w:w="148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经济效益指标</w:t>
            </w:r>
          </w:p>
        </w:tc>
        <w:tc>
          <w:tcPr>
            <w:tcW w:w="253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增加税收</w:t>
            </w:r>
          </w:p>
        </w:tc>
        <w:tc>
          <w:tcPr>
            <w:tcW w:w="33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增加税收收入</w:t>
            </w:r>
          </w:p>
        </w:tc>
        <w:tc>
          <w:tcPr>
            <w:tcW w:w="181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639.25万元</w:t>
            </w:r>
          </w:p>
        </w:tc>
        <w:tc>
          <w:tcPr>
            <w:tcW w:w="290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"耕地占用税申报表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1" w:hRule="atLeast"/>
          <w:jc w:val="center"/>
        </w:trPr>
        <w:tc>
          <w:tcPr>
            <w:tcW w:w="1489" w:type="dxa"/>
            <w:vMerge w:val="continue"/>
            <w:shd w:val="clear" w:color="auto" w:fill="auto"/>
            <w:vAlign w:val="center"/>
          </w:tcPr>
          <w:p/>
        </w:tc>
        <w:tc>
          <w:tcPr>
            <w:tcW w:w="22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社会效益指标</w:t>
            </w:r>
          </w:p>
        </w:tc>
        <w:tc>
          <w:tcPr>
            <w:tcW w:w="253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保护耕地</w:t>
            </w:r>
          </w:p>
        </w:tc>
        <w:tc>
          <w:tcPr>
            <w:tcW w:w="33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通过缴纳耕地占用税是否有效保护耕地</w:t>
            </w:r>
          </w:p>
        </w:tc>
        <w:tc>
          <w:tcPr>
            <w:tcW w:w="181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保护耕地</w:t>
            </w:r>
          </w:p>
        </w:tc>
        <w:tc>
          <w:tcPr>
            <w:tcW w:w="290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《中华人民共和国耕地占用税法》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4" w:hRule="atLeast"/>
          <w:jc w:val="center"/>
        </w:trPr>
        <w:tc>
          <w:tcPr>
            <w:tcW w:w="148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服务对象满意度指标</w:t>
            </w:r>
          </w:p>
        </w:tc>
        <w:tc>
          <w:tcPr>
            <w:tcW w:w="253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相关部门满意度</w:t>
            </w:r>
          </w:p>
        </w:tc>
        <w:tc>
          <w:tcPr>
            <w:tcW w:w="33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相关部门对该项目的满意度</w:t>
            </w:r>
          </w:p>
        </w:tc>
        <w:tc>
          <w:tcPr>
            <w:tcW w:w="181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≥90%</w:t>
            </w:r>
          </w:p>
        </w:tc>
        <w:tc>
          <w:tcPr>
            <w:tcW w:w="290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87</w:t>
      </w:r>
      <w:r>
        <w:rPr>
          <w:rFonts w:ascii="Times New Roman" w:hAnsi="Times New Roman" w:eastAsia="仿宋_GB2312" w:cs="Times New Roman"/>
          <w:sz w:val="28"/>
        </w:rPr>
        <w:t>.</w:t>
      </w:r>
      <w:r>
        <w:rPr>
          <w:rFonts w:hint="eastAsia" w:ascii="Times New Roman" w:hAnsi="Times New Roman" w:eastAsia="仿宋_GB2312" w:cs="Times New Roman"/>
          <w:sz w:val="28"/>
        </w:rPr>
        <w:t>编制《三河市国土绿化规划（2021—2035年）》项目</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21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2"/>
        <w:gridCol w:w="2193"/>
        <w:gridCol w:w="2525"/>
        <w:gridCol w:w="3314"/>
        <w:gridCol w:w="1805"/>
        <w:gridCol w:w="29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6" w:hRule="atLeast"/>
          <w:tblHeader/>
          <w:jc w:val="center"/>
        </w:trPr>
        <w:tc>
          <w:tcPr>
            <w:tcW w:w="148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37"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1.通过项目的开展实现我市林业资源的健康、可持续发展，增加林业资源储备量，使森林的生态效益、经济效益和社会效益得到最大限度的发挥。</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2.通过项目的开展完成林业产业链的调整，实现国土绿化空间潜能的开放，使企业增收，农民致富。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8" w:hRule="atLeast"/>
          <w:tblHeader/>
          <w:jc w:val="center"/>
        </w:trPr>
        <w:tc>
          <w:tcPr>
            <w:tcW w:w="148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9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2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1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0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9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5" w:hRule="atLeast"/>
          <w:jc w:val="center"/>
        </w:trPr>
        <w:tc>
          <w:tcPr>
            <w:tcW w:w="1482"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9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5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成果提交份数</w:t>
            </w:r>
          </w:p>
        </w:tc>
        <w:tc>
          <w:tcPr>
            <w:tcW w:w="331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成果提交国土绿化规划成果份数</w:t>
            </w:r>
          </w:p>
        </w:tc>
        <w:tc>
          <w:tcPr>
            <w:tcW w:w="180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≥6份</w:t>
            </w:r>
          </w:p>
        </w:tc>
        <w:tc>
          <w:tcPr>
            <w:tcW w:w="29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三河市国土绿化规划（2021—2035年）合同书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7" w:hRule="atLeast"/>
          <w:jc w:val="center"/>
        </w:trPr>
        <w:tc>
          <w:tcPr>
            <w:tcW w:w="1482" w:type="dxa"/>
            <w:vMerge w:val="continue"/>
            <w:shd w:val="clear" w:color="auto" w:fill="auto"/>
            <w:vAlign w:val="center"/>
          </w:tcPr>
          <w:p/>
        </w:tc>
        <w:tc>
          <w:tcPr>
            <w:tcW w:w="219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质量指标</w:t>
            </w:r>
          </w:p>
        </w:tc>
        <w:tc>
          <w:tcPr>
            <w:tcW w:w="25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验收合格率</w:t>
            </w:r>
          </w:p>
        </w:tc>
        <w:tc>
          <w:tcPr>
            <w:tcW w:w="331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验收合格率</w:t>
            </w:r>
          </w:p>
        </w:tc>
        <w:tc>
          <w:tcPr>
            <w:tcW w:w="180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9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履约验收书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7" w:hRule="atLeast"/>
          <w:jc w:val="center"/>
        </w:trPr>
        <w:tc>
          <w:tcPr>
            <w:tcW w:w="1482" w:type="dxa"/>
            <w:vMerge w:val="continue"/>
            <w:shd w:val="clear" w:color="auto" w:fill="auto"/>
            <w:vAlign w:val="center"/>
          </w:tcPr>
          <w:p/>
        </w:tc>
        <w:tc>
          <w:tcPr>
            <w:tcW w:w="219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时效指标</w:t>
            </w:r>
          </w:p>
        </w:tc>
        <w:tc>
          <w:tcPr>
            <w:tcW w:w="25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及时率</w:t>
            </w:r>
          </w:p>
        </w:tc>
        <w:tc>
          <w:tcPr>
            <w:tcW w:w="331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工作完成及时率</w:t>
            </w:r>
          </w:p>
        </w:tc>
        <w:tc>
          <w:tcPr>
            <w:tcW w:w="180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9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7" w:hRule="atLeast"/>
          <w:jc w:val="center"/>
        </w:trPr>
        <w:tc>
          <w:tcPr>
            <w:tcW w:w="1482" w:type="dxa"/>
            <w:vMerge w:val="continue"/>
            <w:shd w:val="clear" w:color="auto" w:fill="auto"/>
            <w:vAlign w:val="center"/>
          </w:tcPr>
          <w:p/>
        </w:tc>
        <w:tc>
          <w:tcPr>
            <w:tcW w:w="219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成本指标</w:t>
            </w:r>
          </w:p>
        </w:tc>
        <w:tc>
          <w:tcPr>
            <w:tcW w:w="25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项目预算控制数</w:t>
            </w:r>
          </w:p>
        </w:tc>
        <w:tc>
          <w:tcPr>
            <w:tcW w:w="331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项目预算控制数</w:t>
            </w:r>
          </w:p>
        </w:tc>
        <w:tc>
          <w:tcPr>
            <w:tcW w:w="180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≤80万元</w:t>
            </w:r>
          </w:p>
        </w:tc>
        <w:tc>
          <w:tcPr>
            <w:tcW w:w="29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2021年预算文本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39" w:hRule="atLeast"/>
          <w:jc w:val="center"/>
        </w:trPr>
        <w:tc>
          <w:tcPr>
            <w:tcW w:w="1482"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9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经济效益指标</w:t>
            </w:r>
          </w:p>
        </w:tc>
        <w:tc>
          <w:tcPr>
            <w:tcW w:w="25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带动林业市场经济发展</w:t>
            </w:r>
          </w:p>
        </w:tc>
        <w:tc>
          <w:tcPr>
            <w:tcW w:w="331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编制国土绿化使我市可利用的土地得到合理绿化，调整林种结构，合理搭配树种，丰富林木市场林木种类，带动区域经济发展。</w:t>
            </w:r>
          </w:p>
        </w:tc>
        <w:tc>
          <w:tcPr>
            <w:tcW w:w="180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带动区域经济发展</w:t>
            </w:r>
          </w:p>
        </w:tc>
        <w:tc>
          <w:tcPr>
            <w:tcW w:w="29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三河市国土绿化规划（2021—2035年）合同书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5" w:hRule="atLeast"/>
          <w:jc w:val="center"/>
        </w:trPr>
        <w:tc>
          <w:tcPr>
            <w:tcW w:w="1482" w:type="dxa"/>
            <w:vMerge w:val="continue"/>
            <w:shd w:val="clear" w:color="auto" w:fill="auto"/>
            <w:vAlign w:val="center"/>
          </w:tcPr>
          <w:p/>
        </w:tc>
        <w:tc>
          <w:tcPr>
            <w:tcW w:w="219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社会效益指标</w:t>
            </w:r>
          </w:p>
        </w:tc>
        <w:tc>
          <w:tcPr>
            <w:tcW w:w="25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农、果农和相关部门参与度</w:t>
            </w:r>
          </w:p>
        </w:tc>
        <w:tc>
          <w:tcPr>
            <w:tcW w:w="331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林农、果农和相关部门参与程度</w:t>
            </w:r>
          </w:p>
        </w:tc>
        <w:tc>
          <w:tcPr>
            <w:tcW w:w="180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≥90%</w:t>
            </w:r>
          </w:p>
        </w:tc>
        <w:tc>
          <w:tcPr>
            <w:tcW w:w="29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三河市国土绿化规划（2021—2035年）合同书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5" w:hRule="atLeast"/>
          <w:jc w:val="center"/>
        </w:trPr>
        <w:tc>
          <w:tcPr>
            <w:tcW w:w="1482" w:type="dxa"/>
            <w:vMerge w:val="continue"/>
            <w:shd w:val="clear" w:color="auto" w:fill="auto"/>
            <w:vAlign w:val="center"/>
          </w:tcPr>
          <w:p/>
        </w:tc>
        <w:tc>
          <w:tcPr>
            <w:tcW w:w="219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可持续影响指标</w:t>
            </w:r>
          </w:p>
        </w:tc>
        <w:tc>
          <w:tcPr>
            <w:tcW w:w="25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规划使用年限</w:t>
            </w:r>
          </w:p>
        </w:tc>
        <w:tc>
          <w:tcPr>
            <w:tcW w:w="331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规划使用年限</w:t>
            </w:r>
          </w:p>
        </w:tc>
        <w:tc>
          <w:tcPr>
            <w:tcW w:w="180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15年</w:t>
            </w:r>
          </w:p>
        </w:tc>
        <w:tc>
          <w:tcPr>
            <w:tcW w:w="29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三河市国土绿化规划（2021—2035年）合同书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85" w:hRule="atLeast"/>
          <w:jc w:val="center"/>
        </w:trPr>
        <w:tc>
          <w:tcPr>
            <w:tcW w:w="148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9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服务对象满意度指标</w:t>
            </w:r>
          </w:p>
        </w:tc>
        <w:tc>
          <w:tcPr>
            <w:tcW w:w="25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满意度</w:t>
            </w:r>
          </w:p>
        </w:tc>
        <w:tc>
          <w:tcPr>
            <w:tcW w:w="331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调查中林农、果农满意和较满意的人数占调查总人数的比例</w:t>
            </w:r>
          </w:p>
        </w:tc>
        <w:tc>
          <w:tcPr>
            <w:tcW w:w="180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≥91%</w:t>
            </w:r>
          </w:p>
        </w:tc>
        <w:tc>
          <w:tcPr>
            <w:tcW w:w="29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88</w:t>
      </w:r>
      <w:r>
        <w:rPr>
          <w:rFonts w:ascii="Times New Roman" w:hAnsi="Times New Roman" w:eastAsia="仿宋_GB2312" w:cs="Times New Roman"/>
          <w:sz w:val="28"/>
        </w:rPr>
        <w:t>.</w:t>
      </w:r>
      <w:r>
        <w:rPr>
          <w:rFonts w:hint="eastAsia" w:ascii="Times New Roman" w:hAnsi="Times New Roman" w:eastAsia="仿宋_GB2312" w:cs="Times New Roman"/>
          <w:sz w:val="28"/>
        </w:rPr>
        <w:t>2020年第十一批次耕地占用税</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3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7"/>
        <w:gridCol w:w="2215"/>
        <w:gridCol w:w="2550"/>
        <w:gridCol w:w="3348"/>
        <w:gridCol w:w="1823"/>
        <w:gridCol w:w="29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31" w:hRule="atLeast"/>
          <w:tblHeader/>
          <w:jc w:val="center"/>
        </w:trPr>
        <w:tc>
          <w:tcPr>
            <w:tcW w:w="149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862"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1.合理利用土地资源，加强土地管理，保护耕地。</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2.按规范缴纳耕地占用税，增加政府税收。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6" w:hRule="atLeast"/>
          <w:tblHeader/>
          <w:jc w:val="center"/>
        </w:trPr>
        <w:tc>
          <w:tcPr>
            <w:tcW w:w="149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1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5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4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2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9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3" w:hRule="atLeast"/>
          <w:jc w:val="center"/>
        </w:trPr>
        <w:tc>
          <w:tcPr>
            <w:tcW w:w="1497"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1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55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缴纳面积</w:t>
            </w:r>
          </w:p>
        </w:tc>
        <w:tc>
          <w:tcPr>
            <w:tcW w:w="334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2020年十一批次缴纳耕地占用税面积</w:t>
            </w:r>
          </w:p>
        </w:tc>
        <w:tc>
          <w:tcPr>
            <w:tcW w:w="182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73380平方米</w:t>
            </w:r>
          </w:p>
        </w:tc>
        <w:tc>
          <w:tcPr>
            <w:tcW w:w="292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耕地占用税申报表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3" w:hRule="atLeast"/>
          <w:jc w:val="center"/>
        </w:trPr>
        <w:tc>
          <w:tcPr>
            <w:tcW w:w="1497" w:type="dxa"/>
            <w:vMerge w:val="continue"/>
            <w:shd w:val="clear" w:color="auto" w:fill="auto"/>
            <w:vAlign w:val="center"/>
          </w:tcPr>
          <w:p/>
        </w:tc>
        <w:tc>
          <w:tcPr>
            <w:tcW w:w="221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质量指标</w:t>
            </w:r>
          </w:p>
        </w:tc>
        <w:tc>
          <w:tcPr>
            <w:tcW w:w="255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缴纳标准</w:t>
            </w:r>
          </w:p>
        </w:tc>
        <w:tc>
          <w:tcPr>
            <w:tcW w:w="334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地块是否符合缴纳耕地占用税规定标准</w:t>
            </w:r>
          </w:p>
        </w:tc>
        <w:tc>
          <w:tcPr>
            <w:tcW w:w="182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是</w:t>
            </w:r>
          </w:p>
        </w:tc>
        <w:tc>
          <w:tcPr>
            <w:tcW w:w="292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《中华人民共和国耕地占用税法》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3" w:hRule="atLeast"/>
          <w:jc w:val="center"/>
        </w:trPr>
        <w:tc>
          <w:tcPr>
            <w:tcW w:w="1497" w:type="dxa"/>
            <w:vMerge w:val="continue"/>
            <w:shd w:val="clear" w:color="auto" w:fill="auto"/>
            <w:vAlign w:val="center"/>
          </w:tcPr>
          <w:p/>
        </w:tc>
        <w:tc>
          <w:tcPr>
            <w:tcW w:w="221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时效指标</w:t>
            </w:r>
          </w:p>
        </w:tc>
        <w:tc>
          <w:tcPr>
            <w:tcW w:w="255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缴纳时限</w:t>
            </w:r>
          </w:p>
        </w:tc>
        <w:tc>
          <w:tcPr>
            <w:tcW w:w="334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待省政府批复后30日内缴纳</w:t>
            </w:r>
          </w:p>
        </w:tc>
        <w:tc>
          <w:tcPr>
            <w:tcW w:w="182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≤30日</w:t>
            </w:r>
          </w:p>
        </w:tc>
        <w:tc>
          <w:tcPr>
            <w:tcW w:w="292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《中华人民共和国耕地占用税法》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3" w:hRule="atLeast"/>
          <w:jc w:val="center"/>
        </w:trPr>
        <w:tc>
          <w:tcPr>
            <w:tcW w:w="1497" w:type="dxa"/>
            <w:vMerge w:val="continue"/>
            <w:shd w:val="clear" w:color="auto" w:fill="auto"/>
            <w:vAlign w:val="center"/>
          </w:tcPr>
          <w:p/>
        </w:tc>
        <w:tc>
          <w:tcPr>
            <w:tcW w:w="221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成本指标</w:t>
            </w:r>
          </w:p>
        </w:tc>
        <w:tc>
          <w:tcPr>
            <w:tcW w:w="255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耕地占用税成本</w:t>
            </w:r>
          </w:p>
        </w:tc>
        <w:tc>
          <w:tcPr>
            <w:tcW w:w="334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耕地占用税成本</w:t>
            </w:r>
          </w:p>
        </w:tc>
        <w:tc>
          <w:tcPr>
            <w:tcW w:w="182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40元/平方米</w:t>
            </w:r>
          </w:p>
        </w:tc>
        <w:tc>
          <w:tcPr>
            <w:tcW w:w="292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《中华人民共和国耕地占用税法》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3" w:hRule="atLeast"/>
          <w:jc w:val="center"/>
        </w:trPr>
        <w:tc>
          <w:tcPr>
            <w:tcW w:w="1497"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1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经济效益指标</w:t>
            </w:r>
          </w:p>
        </w:tc>
        <w:tc>
          <w:tcPr>
            <w:tcW w:w="255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增加税收</w:t>
            </w:r>
          </w:p>
        </w:tc>
        <w:tc>
          <w:tcPr>
            <w:tcW w:w="334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增加税收收入</w:t>
            </w:r>
          </w:p>
        </w:tc>
        <w:tc>
          <w:tcPr>
            <w:tcW w:w="182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293.52万元</w:t>
            </w:r>
          </w:p>
        </w:tc>
        <w:tc>
          <w:tcPr>
            <w:tcW w:w="292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《中华人民共和国耕地占用税法》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3" w:hRule="atLeast"/>
          <w:jc w:val="center"/>
        </w:trPr>
        <w:tc>
          <w:tcPr>
            <w:tcW w:w="1497" w:type="dxa"/>
            <w:vMerge w:val="continue"/>
            <w:shd w:val="clear" w:color="auto" w:fill="auto"/>
            <w:vAlign w:val="center"/>
          </w:tcPr>
          <w:p/>
        </w:tc>
        <w:tc>
          <w:tcPr>
            <w:tcW w:w="221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社会效益指标</w:t>
            </w:r>
          </w:p>
        </w:tc>
        <w:tc>
          <w:tcPr>
            <w:tcW w:w="255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保护耕地</w:t>
            </w:r>
          </w:p>
        </w:tc>
        <w:tc>
          <w:tcPr>
            <w:tcW w:w="334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通过缴纳耕地占用税是否有效保护耕地</w:t>
            </w:r>
          </w:p>
        </w:tc>
        <w:tc>
          <w:tcPr>
            <w:tcW w:w="182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保护耕地</w:t>
            </w:r>
          </w:p>
        </w:tc>
        <w:tc>
          <w:tcPr>
            <w:tcW w:w="292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《中华人民共和国耕地占用税法》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85" w:hRule="atLeast"/>
          <w:jc w:val="center"/>
        </w:trPr>
        <w:tc>
          <w:tcPr>
            <w:tcW w:w="149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1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服务对象满意度指标</w:t>
            </w:r>
          </w:p>
        </w:tc>
        <w:tc>
          <w:tcPr>
            <w:tcW w:w="255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相关部门满意度</w:t>
            </w:r>
          </w:p>
        </w:tc>
        <w:tc>
          <w:tcPr>
            <w:tcW w:w="334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相关部门对该项目的满意度</w:t>
            </w:r>
          </w:p>
        </w:tc>
        <w:tc>
          <w:tcPr>
            <w:tcW w:w="182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≥90%</w:t>
            </w:r>
          </w:p>
        </w:tc>
        <w:tc>
          <w:tcPr>
            <w:tcW w:w="2926"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89</w:t>
      </w:r>
      <w:r>
        <w:rPr>
          <w:rFonts w:ascii="Times New Roman" w:hAnsi="Times New Roman" w:eastAsia="仿宋_GB2312" w:cs="Times New Roman"/>
          <w:sz w:val="28"/>
        </w:rPr>
        <w:t>.</w:t>
      </w:r>
      <w:r>
        <w:rPr>
          <w:rFonts w:hint="eastAsia" w:ascii="Times New Roman" w:hAnsi="Times New Roman" w:eastAsia="仿宋_GB2312" w:cs="Times New Roman"/>
          <w:sz w:val="28"/>
        </w:rPr>
        <w:t>规划展馆运行经费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3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6"/>
        <w:gridCol w:w="2214"/>
        <w:gridCol w:w="2550"/>
        <w:gridCol w:w="3348"/>
        <w:gridCol w:w="1822"/>
        <w:gridCol w:w="29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2" w:hRule="atLeast"/>
          <w:tblHeader/>
          <w:jc w:val="center"/>
        </w:trPr>
        <w:tc>
          <w:tcPr>
            <w:tcW w:w="149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863"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1.切实有效地将规划展示馆打造成为一个全方位、多角度展示我市规划建设成果和未来规划蓝图的“城市名片”</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2.通过规划展示馆内82台电脑、48台投影多媒体维护服务的开展，使展馆内所有多媒体设备正常开启，确保规划展示馆高效有序运转。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7" w:hRule="atLeast"/>
          <w:tblHeader/>
          <w:jc w:val="center"/>
        </w:trPr>
        <w:tc>
          <w:tcPr>
            <w:tcW w:w="149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1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5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4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2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92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6" w:hRule="atLeast"/>
          <w:jc w:val="center"/>
        </w:trPr>
        <w:tc>
          <w:tcPr>
            <w:tcW w:w="149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1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55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电脑维护数量</w:t>
            </w:r>
          </w:p>
        </w:tc>
        <w:tc>
          <w:tcPr>
            <w:tcW w:w="334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当年维护电脑的数量</w:t>
            </w:r>
          </w:p>
        </w:tc>
        <w:tc>
          <w:tcPr>
            <w:tcW w:w="182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82台</w:t>
            </w:r>
          </w:p>
        </w:tc>
        <w:tc>
          <w:tcPr>
            <w:tcW w:w="29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根据去年实际情况预测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6" w:hRule="atLeast"/>
          <w:jc w:val="center"/>
        </w:trPr>
        <w:tc>
          <w:tcPr>
            <w:tcW w:w="1496" w:type="dxa"/>
            <w:vMerge w:val="continue"/>
            <w:shd w:val="clear" w:color="auto" w:fill="auto"/>
            <w:vAlign w:val="center"/>
          </w:tcPr>
          <w:p/>
        </w:tc>
        <w:tc>
          <w:tcPr>
            <w:tcW w:w="221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55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投影维护数量</w:t>
            </w:r>
          </w:p>
        </w:tc>
        <w:tc>
          <w:tcPr>
            <w:tcW w:w="334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当年维护投影机数量</w:t>
            </w:r>
          </w:p>
        </w:tc>
        <w:tc>
          <w:tcPr>
            <w:tcW w:w="182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48台</w:t>
            </w:r>
          </w:p>
        </w:tc>
        <w:tc>
          <w:tcPr>
            <w:tcW w:w="29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根据去年实际情况预测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2" w:hRule="atLeast"/>
          <w:jc w:val="center"/>
        </w:trPr>
        <w:tc>
          <w:tcPr>
            <w:tcW w:w="1496" w:type="dxa"/>
            <w:vMerge w:val="continue"/>
            <w:shd w:val="clear" w:color="auto" w:fill="auto"/>
            <w:vAlign w:val="center"/>
          </w:tcPr>
          <w:p/>
        </w:tc>
        <w:tc>
          <w:tcPr>
            <w:tcW w:w="221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质量指标</w:t>
            </w:r>
          </w:p>
        </w:tc>
        <w:tc>
          <w:tcPr>
            <w:tcW w:w="255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故障排除率</w:t>
            </w:r>
          </w:p>
        </w:tc>
        <w:tc>
          <w:tcPr>
            <w:tcW w:w="334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排除故障次数占故障发生次数的比率</w:t>
            </w:r>
          </w:p>
        </w:tc>
        <w:tc>
          <w:tcPr>
            <w:tcW w:w="182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9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根据去年实际情况预测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6" w:hRule="atLeast"/>
          <w:jc w:val="center"/>
        </w:trPr>
        <w:tc>
          <w:tcPr>
            <w:tcW w:w="1496" w:type="dxa"/>
            <w:vMerge w:val="continue"/>
            <w:shd w:val="clear" w:color="auto" w:fill="auto"/>
            <w:vAlign w:val="center"/>
          </w:tcPr>
          <w:p/>
        </w:tc>
        <w:tc>
          <w:tcPr>
            <w:tcW w:w="221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时效指标</w:t>
            </w:r>
          </w:p>
        </w:tc>
        <w:tc>
          <w:tcPr>
            <w:tcW w:w="255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及时率</w:t>
            </w:r>
          </w:p>
        </w:tc>
        <w:tc>
          <w:tcPr>
            <w:tcW w:w="334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工作完成及时率</w:t>
            </w:r>
          </w:p>
        </w:tc>
        <w:tc>
          <w:tcPr>
            <w:tcW w:w="182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9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部门工作职能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6" w:hRule="atLeast"/>
          <w:jc w:val="center"/>
        </w:trPr>
        <w:tc>
          <w:tcPr>
            <w:tcW w:w="1496" w:type="dxa"/>
            <w:vMerge w:val="continue"/>
            <w:shd w:val="clear" w:color="auto" w:fill="auto"/>
            <w:vAlign w:val="center"/>
          </w:tcPr>
          <w:p/>
        </w:tc>
        <w:tc>
          <w:tcPr>
            <w:tcW w:w="221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成本指标</w:t>
            </w:r>
          </w:p>
        </w:tc>
        <w:tc>
          <w:tcPr>
            <w:tcW w:w="255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项目成本</w:t>
            </w:r>
          </w:p>
        </w:tc>
        <w:tc>
          <w:tcPr>
            <w:tcW w:w="334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成本控制率</w:t>
            </w:r>
          </w:p>
        </w:tc>
        <w:tc>
          <w:tcPr>
            <w:tcW w:w="182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9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2021年预算文本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11" w:hRule="atLeast"/>
          <w:jc w:val="center"/>
        </w:trPr>
        <w:tc>
          <w:tcPr>
            <w:tcW w:w="149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1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经济效益指标</w:t>
            </w:r>
          </w:p>
        </w:tc>
        <w:tc>
          <w:tcPr>
            <w:tcW w:w="255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提高招商引资宣传度</w:t>
            </w:r>
          </w:p>
        </w:tc>
        <w:tc>
          <w:tcPr>
            <w:tcW w:w="334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有投资意向的企业对我市经济发展、产业布局、交通体系等各方面了解程度</w:t>
            </w:r>
          </w:p>
        </w:tc>
        <w:tc>
          <w:tcPr>
            <w:tcW w:w="182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≥90%</w:t>
            </w:r>
          </w:p>
        </w:tc>
        <w:tc>
          <w:tcPr>
            <w:tcW w:w="29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部门工作职能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6" w:hRule="atLeast"/>
          <w:jc w:val="center"/>
        </w:trPr>
        <w:tc>
          <w:tcPr>
            <w:tcW w:w="1496" w:type="dxa"/>
            <w:vMerge w:val="continue"/>
            <w:shd w:val="clear" w:color="auto" w:fill="auto"/>
            <w:vAlign w:val="center"/>
          </w:tcPr>
          <w:p/>
        </w:tc>
        <w:tc>
          <w:tcPr>
            <w:tcW w:w="221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社会效益指标</w:t>
            </w:r>
          </w:p>
        </w:tc>
        <w:tc>
          <w:tcPr>
            <w:tcW w:w="255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故障降低率</w:t>
            </w:r>
          </w:p>
        </w:tc>
        <w:tc>
          <w:tcPr>
            <w:tcW w:w="334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故障发生同期下降比率</w:t>
            </w:r>
          </w:p>
        </w:tc>
        <w:tc>
          <w:tcPr>
            <w:tcW w:w="182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w:t>
            </w:r>
          </w:p>
        </w:tc>
        <w:tc>
          <w:tcPr>
            <w:tcW w:w="29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根据去年实际情况预测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2" w:hRule="atLeast"/>
          <w:jc w:val="center"/>
        </w:trPr>
        <w:tc>
          <w:tcPr>
            <w:tcW w:w="1496" w:type="dxa"/>
            <w:vMerge w:val="continue"/>
            <w:shd w:val="clear" w:color="auto" w:fill="auto"/>
            <w:vAlign w:val="center"/>
          </w:tcPr>
          <w:p/>
        </w:tc>
        <w:tc>
          <w:tcPr>
            <w:tcW w:w="221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社会效益指标</w:t>
            </w:r>
          </w:p>
        </w:tc>
        <w:tc>
          <w:tcPr>
            <w:tcW w:w="255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设备非正常停机率</w:t>
            </w:r>
          </w:p>
        </w:tc>
        <w:tc>
          <w:tcPr>
            <w:tcW w:w="334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设备非正常停机次数占总停机次数的比率（反向指标）</w:t>
            </w:r>
          </w:p>
        </w:tc>
        <w:tc>
          <w:tcPr>
            <w:tcW w:w="182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≤2%</w:t>
            </w:r>
          </w:p>
        </w:tc>
        <w:tc>
          <w:tcPr>
            <w:tcW w:w="29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根据去年实际情况预测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2" w:hRule="atLeast"/>
          <w:jc w:val="center"/>
        </w:trPr>
        <w:tc>
          <w:tcPr>
            <w:tcW w:w="1496" w:type="dxa"/>
            <w:vMerge w:val="continue"/>
            <w:shd w:val="clear" w:color="auto" w:fill="auto"/>
            <w:vAlign w:val="center"/>
          </w:tcPr>
          <w:p/>
        </w:tc>
        <w:tc>
          <w:tcPr>
            <w:tcW w:w="221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可持续影响指标</w:t>
            </w:r>
          </w:p>
        </w:tc>
        <w:tc>
          <w:tcPr>
            <w:tcW w:w="255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突发事件处置率</w:t>
            </w:r>
          </w:p>
        </w:tc>
        <w:tc>
          <w:tcPr>
            <w:tcW w:w="334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处置完成突发设备故障数量占突发设备故障数量的比率</w:t>
            </w:r>
          </w:p>
        </w:tc>
        <w:tc>
          <w:tcPr>
            <w:tcW w:w="182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9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根据去年实际情况预测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85" w:hRule="atLeast"/>
          <w:jc w:val="center"/>
        </w:trPr>
        <w:tc>
          <w:tcPr>
            <w:tcW w:w="149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1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服务对象满意度指标</w:t>
            </w:r>
          </w:p>
        </w:tc>
        <w:tc>
          <w:tcPr>
            <w:tcW w:w="255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接待满意度</w:t>
            </w:r>
          </w:p>
        </w:tc>
        <w:tc>
          <w:tcPr>
            <w:tcW w:w="334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接待宾客中满意人数占总接待总人数的比率</w:t>
            </w:r>
          </w:p>
        </w:tc>
        <w:tc>
          <w:tcPr>
            <w:tcW w:w="1822"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≥90%</w:t>
            </w:r>
          </w:p>
        </w:tc>
        <w:tc>
          <w:tcPr>
            <w:tcW w:w="2929"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90</w:t>
      </w:r>
      <w:r>
        <w:rPr>
          <w:rFonts w:ascii="Times New Roman" w:hAnsi="Times New Roman" w:eastAsia="仿宋_GB2312" w:cs="Times New Roman"/>
          <w:sz w:val="28"/>
        </w:rPr>
        <w:t>.</w:t>
      </w:r>
      <w:r>
        <w:rPr>
          <w:rFonts w:hint="eastAsia" w:ascii="Times New Roman" w:hAnsi="Times New Roman" w:eastAsia="仿宋_GB2312" w:cs="Times New Roman"/>
          <w:sz w:val="28"/>
        </w:rPr>
        <w:t>创建森林城市项目经费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2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7"/>
        <w:gridCol w:w="2200"/>
        <w:gridCol w:w="2533"/>
        <w:gridCol w:w="3325"/>
        <w:gridCol w:w="1811"/>
        <w:gridCol w:w="29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68" w:hRule="atLeast"/>
          <w:tblHeader/>
          <w:jc w:val="center"/>
        </w:trPr>
        <w:tc>
          <w:tcPr>
            <w:tcW w:w="148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72"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1.通过创森宣传，提高群众对创森的支持率、知晓率和满意度。</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2.通过创建森林城市项目的开展，使我市创森的各项指标达到国家标准,进一步加强城市生态文明建设,改善城市生态环境,提升城市建设品位。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6" w:hRule="atLeast"/>
          <w:tblHeader/>
          <w:jc w:val="center"/>
        </w:trPr>
        <w:tc>
          <w:tcPr>
            <w:tcW w:w="148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3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2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1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90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5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改建生态文化教育基地项目个数目</w:t>
            </w:r>
          </w:p>
        </w:tc>
        <w:tc>
          <w:tcPr>
            <w:tcW w:w="33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改建生态文化教育基地项目个数目</w:t>
            </w:r>
          </w:p>
        </w:tc>
        <w:tc>
          <w:tcPr>
            <w:tcW w:w="18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≥1个</w:t>
            </w:r>
          </w:p>
        </w:tc>
        <w:tc>
          <w:tcPr>
            <w:tcW w:w="29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创森实施方案要求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质量指标</w:t>
            </w:r>
          </w:p>
        </w:tc>
        <w:tc>
          <w:tcPr>
            <w:tcW w:w="25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项目通过率</w:t>
            </w:r>
          </w:p>
        </w:tc>
        <w:tc>
          <w:tcPr>
            <w:tcW w:w="33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项目验收通过率</w:t>
            </w:r>
          </w:p>
        </w:tc>
        <w:tc>
          <w:tcPr>
            <w:tcW w:w="18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9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项目验收书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时效指标</w:t>
            </w:r>
          </w:p>
        </w:tc>
        <w:tc>
          <w:tcPr>
            <w:tcW w:w="25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项目成本</w:t>
            </w:r>
          </w:p>
        </w:tc>
        <w:tc>
          <w:tcPr>
            <w:tcW w:w="33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成本控制率</w:t>
            </w:r>
          </w:p>
        </w:tc>
        <w:tc>
          <w:tcPr>
            <w:tcW w:w="18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9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创森实施方案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成本指标</w:t>
            </w:r>
          </w:p>
        </w:tc>
        <w:tc>
          <w:tcPr>
            <w:tcW w:w="25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项目完成时间</w:t>
            </w:r>
          </w:p>
        </w:tc>
        <w:tc>
          <w:tcPr>
            <w:tcW w:w="33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项目按合同要求完成时间</w:t>
            </w:r>
          </w:p>
        </w:tc>
        <w:tc>
          <w:tcPr>
            <w:tcW w:w="18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9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经济效益指标</w:t>
            </w:r>
          </w:p>
        </w:tc>
        <w:tc>
          <w:tcPr>
            <w:tcW w:w="25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对经济带来的影响</w:t>
            </w:r>
          </w:p>
        </w:tc>
        <w:tc>
          <w:tcPr>
            <w:tcW w:w="33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通过创建国家森林城市,提高城市知名度,拉动经济发展</w:t>
            </w:r>
          </w:p>
        </w:tc>
        <w:tc>
          <w:tcPr>
            <w:tcW w:w="18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拉动经济发展</w:t>
            </w:r>
          </w:p>
        </w:tc>
        <w:tc>
          <w:tcPr>
            <w:tcW w:w="29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创森实施方案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社会效益指标</w:t>
            </w:r>
          </w:p>
        </w:tc>
        <w:tc>
          <w:tcPr>
            <w:tcW w:w="25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公众知晓率</w:t>
            </w:r>
          </w:p>
        </w:tc>
        <w:tc>
          <w:tcPr>
            <w:tcW w:w="33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群众对创森活动的知晓程度</w:t>
            </w:r>
          </w:p>
        </w:tc>
        <w:tc>
          <w:tcPr>
            <w:tcW w:w="18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≥90%</w:t>
            </w:r>
          </w:p>
        </w:tc>
        <w:tc>
          <w:tcPr>
            <w:tcW w:w="29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创森实施方案要求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5" w:hRule="atLeast"/>
          <w:jc w:val="center"/>
        </w:trPr>
        <w:tc>
          <w:tcPr>
            <w:tcW w:w="1487" w:type="dxa"/>
            <w:vMerge w:val="continue"/>
            <w:shd w:val="clear" w:color="auto" w:fill="auto"/>
            <w:vAlign w:val="center"/>
          </w:tcPr>
          <w:p/>
        </w:tc>
        <w:tc>
          <w:tcPr>
            <w:tcW w:w="22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可持续影响指标</w:t>
            </w:r>
          </w:p>
        </w:tc>
        <w:tc>
          <w:tcPr>
            <w:tcW w:w="25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项目对生态环境影响程度</w:t>
            </w:r>
          </w:p>
        </w:tc>
        <w:tc>
          <w:tcPr>
            <w:tcW w:w="33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生态效益可持续发展</w:t>
            </w:r>
          </w:p>
        </w:tc>
        <w:tc>
          <w:tcPr>
            <w:tcW w:w="18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可持续</w:t>
            </w:r>
          </w:p>
        </w:tc>
        <w:tc>
          <w:tcPr>
            <w:tcW w:w="29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创森实施方案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1" w:hRule="atLeast"/>
          <w:jc w:val="center"/>
        </w:trPr>
        <w:tc>
          <w:tcPr>
            <w:tcW w:w="148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00"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服务对象满意度指标</w:t>
            </w:r>
          </w:p>
        </w:tc>
        <w:tc>
          <w:tcPr>
            <w:tcW w:w="253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群众满意度</w:t>
            </w:r>
          </w:p>
        </w:tc>
        <w:tc>
          <w:tcPr>
            <w:tcW w:w="332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调查中群众满意和较满意占调查总人数的比率</w:t>
            </w:r>
          </w:p>
        </w:tc>
        <w:tc>
          <w:tcPr>
            <w:tcW w:w="1811"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≥90%</w:t>
            </w:r>
          </w:p>
        </w:tc>
        <w:tc>
          <w:tcPr>
            <w:tcW w:w="2903"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91</w:t>
      </w:r>
      <w:r>
        <w:rPr>
          <w:rFonts w:ascii="Times New Roman" w:hAnsi="Times New Roman" w:eastAsia="仿宋_GB2312" w:cs="Times New Roman"/>
          <w:sz w:val="28"/>
        </w:rPr>
        <w:t>.</w:t>
      </w:r>
      <w:r>
        <w:rPr>
          <w:rFonts w:hint="eastAsia" w:ascii="Times New Roman" w:hAnsi="Times New Roman" w:eastAsia="仿宋_GB2312" w:cs="Times New Roman"/>
          <w:sz w:val="28"/>
        </w:rPr>
        <w:t>河北省廊坊市三河东部矿区矿山地质环境治理工程（四期）</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pPr w:leftFromText="180" w:rightFromText="180" w:vertAnchor="text" w:horzAnchor="page" w:tblpX="1433" w:tblpY="31"/>
        <w:tblOverlap w:val="never"/>
        <w:tblW w:w="1371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81"/>
        <w:gridCol w:w="2087"/>
        <w:gridCol w:w="2404"/>
        <w:gridCol w:w="3155"/>
        <w:gridCol w:w="1718"/>
        <w:gridCol w:w="27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blHeader/>
        </w:trPr>
        <w:tc>
          <w:tcPr>
            <w:tcW w:w="158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129" w:type="dxa"/>
            <w:gridSpan w:val="5"/>
            <w:shd w:val="clear" w:color="auto" w:fill="auto"/>
            <w:vAlign w:val="center"/>
          </w:tcPr>
          <w:p>
            <w:pPr>
              <w:spacing w:line="300" w:lineRule="exact"/>
              <w:rPr>
                <w:rFonts w:ascii="Times New Roman" w:hAnsi="Times New Roman" w:eastAsia="仿宋_GB2312" w:cs="Times New Roman"/>
                <w:bCs/>
              </w:rPr>
            </w:pPr>
            <w:r>
              <w:rPr>
                <w:rFonts w:hint="eastAsia" w:ascii="Times New Roman" w:hAnsi="Times New Roman" w:eastAsia="仿宋_GB2312" w:cs="Times New Roman"/>
                <w:bCs/>
              </w:rPr>
              <w:t>1.实施东区矿山地质环境综合治理，改善闭坑矿区地质环境生态环境，覆土绿化。</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Cs/>
              </w:rPr>
              <w:t>2.治理区环境改善，消除地质灾害，清理废土废渣，平整土地，覆土绿化恢复矿区生态环境。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blHeader/>
        </w:trPr>
        <w:tc>
          <w:tcPr>
            <w:tcW w:w="158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08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0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1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76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rPr>
        <w:tc>
          <w:tcPr>
            <w:tcW w:w="1581"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08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40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施工设计书</w:t>
            </w:r>
          </w:p>
        </w:tc>
        <w:tc>
          <w:tcPr>
            <w:tcW w:w="315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施工图设计</w:t>
            </w:r>
          </w:p>
        </w:tc>
        <w:tc>
          <w:tcPr>
            <w:tcW w:w="171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≥1套</w:t>
            </w:r>
          </w:p>
        </w:tc>
        <w:tc>
          <w:tcPr>
            <w:tcW w:w="2765" w:type="dxa"/>
            <w:shd w:val="clear" w:color="auto" w:fill="auto"/>
            <w:vAlign w:val="center"/>
          </w:tcPr>
          <w:p>
            <w:pPr>
              <w:spacing w:line="300" w:lineRule="exact"/>
              <w:jc w:val="center"/>
              <w:rPr>
                <w:rFonts w:ascii="仿宋" w:hAnsi="仿宋" w:eastAsia="仿宋" w:cs="仿宋"/>
                <w:sz w:val="18"/>
                <w:szCs w:val="18"/>
              </w:rPr>
            </w:pPr>
            <w:r>
              <w:rPr>
                <w:rFonts w:hint="eastAsia" w:ascii="仿宋" w:hAnsi="仿宋" w:eastAsia="仿宋" w:cs="仿宋"/>
                <w:sz w:val="18"/>
                <w:szCs w:val="18"/>
              </w:rPr>
              <w:t>廊坊市自然资源和规划局关于对《河北省廊坊市三河东部矿区矿山地质环境治理工程（四期）等五个项目申请立项》的批复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rPr>
        <w:tc>
          <w:tcPr>
            <w:tcW w:w="1581" w:type="dxa"/>
            <w:vMerge w:val="continue"/>
            <w:shd w:val="clear" w:color="auto" w:fill="auto"/>
            <w:vAlign w:val="center"/>
          </w:tcPr>
          <w:p/>
        </w:tc>
        <w:tc>
          <w:tcPr>
            <w:tcW w:w="208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数量指标</w:t>
            </w:r>
          </w:p>
        </w:tc>
        <w:tc>
          <w:tcPr>
            <w:tcW w:w="240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治理面积</w:t>
            </w:r>
          </w:p>
        </w:tc>
        <w:tc>
          <w:tcPr>
            <w:tcW w:w="315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实际治理面积</w:t>
            </w:r>
          </w:p>
        </w:tc>
        <w:tc>
          <w:tcPr>
            <w:tcW w:w="171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≥1平方公里</w:t>
            </w:r>
          </w:p>
        </w:tc>
        <w:tc>
          <w:tcPr>
            <w:tcW w:w="2765" w:type="dxa"/>
            <w:shd w:val="clear" w:color="auto" w:fill="auto"/>
            <w:vAlign w:val="center"/>
          </w:tcPr>
          <w:p>
            <w:pPr>
              <w:spacing w:line="300" w:lineRule="exact"/>
              <w:jc w:val="center"/>
              <w:rPr>
                <w:rFonts w:ascii="仿宋" w:hAnsi="仿宋" w:eastAsia="仿宋" w:cs="仿宋"/>
                <w:sz w:val="18"/>
                <w:szCs w:val="18"/>
              </w:rPr>
            </w:pPr>
            <w:r>
              <w:rPr>
                <w:rFonts w:hint="eastAsia" w:ascii="仿宋" w:hAnsi="仿宋" w:eastAsia="仿宋" w:cs="仿宋"/>
                <w:sz w:val="18"/>
                <w:szCs w:val="18"/>
              </w:rPr>
              <w:t>河北省廊坊市三河东部矿区矿山地质环境治理工程（四期）施工图设计书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rPr>
        <w:tc>
          <w:tcPr>
            <w:tcW w:w="1581" w:type="dxa"/>
            <w:vMerge w:val="continue"/>
            <w:shd w:val="clear" w:color="auto" w:fill="auto"/>
            <w:vAlign w:val="center"/>
          </w:tcPr>
          <w:p/>
        </w:tc>
        <w:tc>
          <w:tcPr>
            <w:tcW w:w="208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质量指标</w:t>
            </w:r>
          </w:p>
        </w:tc>
        <w:tc>
          <w:tcPr>
            <w:tcW w:w="240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覆土率</w:t>
            </w:r>
          </w:p>
        </w:tc>
        <w:tc>
          <w:tcPr>
            <w:tcW w:w="315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实际覆土面积占设计需要覆土总面积的比率</w:t>
            </w:r>
          </w:p>
        </w:tc>
        <w:tc>
          <w:tcPr>
            <w:tcW w:w="171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765" w:type="dxa"/>
            <w:shd w:val="clear" w:color="auto" w:fill="auto"/>
            <w:vAlign w:val="center"/>
          </w:tcPr>
          <w:p>
            <w:pPr>
              <w:spacing w:line="300" w:lineRule="exact"/>
              <w:jc w:val="center"/>
              <w:rPr>
                <w:rFonts w:ascii="仿宋" w:hAnsi="仿宋" w:eastAsia="仿宋" w:cs="仿宋"/>
                <w:sz w:val="18"/>
                <w:szCs w:val="18"/>
              </w:rPr>
            </w:pPr>
            <w:r>
              <w:rPr>
                <w:rFonts w:hint="eastAsia" w:ascii="仿宋" w:hAnsi="仿宋" w:eastAsia="仿宋" w:cs="仿宋"/>
                <w:sz w:val="18"/>
                <w:szCs w:val="18"/>
              </w:rPr>
              <w:t>河北省廊坊市三河东部矿区矿山地质环境治理工程（四期）施工图设计书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rPr>
        <w:tc>
          <w:tcPr>
            <w:tcW w:w="1581" w:type="dxa"/>
            <w:vMerge w:val="continue"/>
            <w:shd w:val="clear" w:color="auto" w:fill="auto"/>
            <w:vAlign w:val="center"/>
          </w:tcPr>
          <w:p/>
        </w:tc>
        <w:tc>
          <w:tcPr>
            <w:tcW w:w="208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时效指标</w:t>
            </w:r>
          </w:p>
        </w:tc>
        <w:tc>
          <w:tcPr>
            <w:tcW w:w="240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及时率</w:t>
            </w:r>
          </w:p>
        </w:tc>
        <w:tc>
          <w:tcPr>
            <w:tcW w:w="315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工作完成及时率</w:t>
            </w:r>
          </w:p>
        </w:tc>
        <w:tc>
          <w:tcPr>
            <w:tcW w:w="171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100%</w:t>
            </w:r>
          </w:p>
        </w:tc>
        <w:tc>
          <w:tcPr>
            <w:tcW w:w="276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rPr>
        <w:tc>
          <w:tcPr>
            <w:tcW w:w="1581" w:type="dxa"/>
            <w:vMerge w:val="continue"/>
            <w:shd w:val="clear" w:color="auto" w:fill="auto"/>
            <w:vAlign w:val="center"/>
          </w:tcPr>
          <w:p/>
        </w:tc>
        <w:tc>
          <w:tcPr>
            <w:tcW w:w="208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成本指标</w:t>
            </w:r>
          </w:p>
        </w:tc>
        <w:tc>
          <w:tcPr>
            <w:tcW w:w="240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项目预算控制数</w:t>
            </w:r>
          </w:p>
        </w:tc>
        <w:tc>
          <w:tcPr>
            <w:tcW w:w="315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项目预算控制数</w:t>
            </w:r>
          </w:p>
        </w:tc>
        <w:tc>
          <w:tcPr>
            <w:tcW w:w="171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≤1900万元</w:t>
            </w:r>
          </w:p>
        </w:tc>
        <w:tc>
          <w:tcPr>
            <w:tcW w:w="276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2021年预算文本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rPr>
        <w:tc>
          <w:tcPr>
            <w:tcW w:w="1581"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08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经济效益指标</w:t>
            </w:r>
          </w:p>
        </w:tc>
        <w:tc>
          <w:tcPr>
            <w:tcW w:w="240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拉动地方经济发展</w:t>
            </w:r>
          </w:p>
        </w:tc>
        <w:tc>
          <w:tcPr>
            <w:tcW w:w="315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项目实施为当地村民提供了就业工作岗位,拉动经济发展,提高居民收入水平</w:t>
            </w:r>
          </w:p>
        </w:tc>
        <w:tc>
          <w:tcPr>
            <w:tcW w:w="171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得到提升</w:t>
            </w:r>
          </w:p>
        </w:tc>
        <w:tc>
          <w:tcPr>
            <w:tcW w:w="276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rPr>
        <w:tc>
          <w:tcPr>
            <w:tcW w:w="1581" w:type="dxa"/>
            <w:vMerge w:val="continue"/>
            <w:shd w:val="clear" w:color="auto" w:fill="auto"/>
            <w:vAlign w:val="center"/>
          </w:tcPr>
          <w:p/>
        </w:tc>
        <w:tc>
          <w:tcPr>
            <w:tcW w:w="208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社会效益指标</w:t>
            </w:r>
          </w:p>
        </w:tc>
        <w:tc>
          <w:tcPr>
            <w:tcW w:w="240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改善矿区地质环境生态环境</w:t>
            </w:r>
          </w:p>
        </w:tc>
        <w:tc>
          <w:tcPr>
            <w:tcW w:w="315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改善矿区地质环境生态环境</w:t>
            </w:r>
          </w:p>
        </w:tc>
        <w:tc>
          <w:tcPr>
            <w:tcW w:w="171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明显改善</w:t>
            </w:r>
          </w:p>
        </w:tc>
        <w:tc>
          <w:tcPr>
            <w:tcW w:w="2765" w:type="dxa"/>
            <w:shd w:val="clear" w:color="auto" w:fill="auto"/>
            <w:vAlign w:val="center"/>
          </w:tcPr>
          <w:p>
            <w:pPr>
              <w:spacing w:line="300" w:lineRule="exact"/>
              <w:jc w:val="center"/>
              <w:rPr>
                <w:rFonts w:ascii="仿宋" w:hAnsi="仿宋" w:eastAsia="仿宋" w:cs="仿宋"/>
                <w:sz w:val="18"/>
                <w:szCs w:val="18"/>
              </w:rPr>
            </w:pPr>
            <w:r>
              <w:rPr>
                <w:rFonts w:hint="eastAsia" w:ascii="仿宋" w:hAnsi="仿宋" w:eastAsia="仿宋" w:cs="仿宋"/>
                <w:sz w:val="18"/>
                <w:szCs w:val="18"/>
              </w:rPr>
              <w:t>河北省廊坊市三河东部矿区矿山地质环境治理工程（四期）施工图设计书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rPr>
        <w:tc>
          <w:tcPr>
            <w:tcW w:w="1581" w:type="dxa"/>
            <w:vMerge w:val="continue"/>
            <w:shd w:val="clear" w:color="auto" w:fill="auto"/>
            <w:vAlign w:val="center"/>
          </w:tcPr>
          <w:p/>
        </w:tc>
        <w:tc>
          <w:tcPr>
            <w:tcW w:w="208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生态效益指标</w:t>
            </w:r>
          </w:p>
        </w:tc>
        <w:tc>
          <w:tcPr>
            <w:tcW w:w="240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绿化率</w:t>
            </w:r>
          </w:p>
        </w:tc>
        <w:tc>
          <w:tcPr>
            <w:tcW w:w="315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绿化面积占项目区的比率</w:t>
            </w:r>
          </w:p>
        </w:tc>
        <w:tc>
          <w:tcPr>
            <w:tcW w:w="171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≥60%</w:t>
            </w:r>
          </w:p>
        </w:tc>
        <w:tc>
          <w:tcPr>
            <w:tcW w:w="2765" w:type="dxa"/>
            <w:shd w:val="clear" w:color="auto" w:fill="auto"/>
            <w:vAlign w:val="center"/>
          </w:tcPr>
          <w:p>
            <w:pPr>
              <w:spacing w:line="300" w:lineRule="exact"/>
              <w:jc w:val="center"/>
              <w:rPr>
                <w:rFonts w:ascii="仿宋" w:hAnsi="仿宋" w:eastAsia="仿宋" w:cs="仿宋"/>
                <w:sz w:val="18"/>
                <w:szCs w:val="18"/>
              </w:rPr>
            </w:pPr>
            <w:r>
              <w:rPr>
                <w:rFonts w:hint="eastAsia" w:ascii="仿宋" w:hAnsi="仿宋" w:eastAsia="仿宋" w:cs="仿宋"/>
                <w:sz w:val="18"/>
                <w:szCs w:val="18"/>
              </w:rPr>
              <w:t>河北省廊坊市三河东部矿区矿山地质环境治理工程（四期）施工图设计书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rPr>
        <w:tc>
          <w:tcPr>
            <w:tcW w:w="1581" w:type="dxa"/>
            <w:vMerge w:val="continue"/>
            <w:shd w:val="clear" w:color="auto" w:fill="auto"/>
            <w:vAlign w:val="center"/>
          </w:tcPr>
          <w:p/>
        </w:tc>
        <w:tc>
          <w:tcPr>
            <w:tcW w:w="208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可持续影响指标</w:t>
            </w:r>
          </w:p>
        </w:tc>
        <w:tc>
          <w:tcPr>
            <w:tcW w:w="240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建设完成后使用时间</w:t>
            </w:r>
          </w:p>
        </w:tc>
        <w:tc>
          <w:tcPr>
            <w:tcW w:w="315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建设完成后使用时间</w:t>
            </w:r>
          </w:p>
        </w:tc>
        <w:tc>
          <w:tcPr>
            <w:tcW w:w="171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≥3年</w:t>
            </w:r>
          </w:p>
        </w:tc>
        <w:tc>
          <w:tcPr>
            <w:tcW w:w="276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rPr>
        <w:tc>
          <w:tcPr>
            <w:tcW w:w="1581"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087"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服务对象满意度指标</w:t>
            </w:r>
          </w:p>
        </w:tc>
        <w:tc>
          <w:tcPr>
            <w:tcW w:w="2404"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对矿山治理的满意度</w:t>
            </w:r>
          </w:p>
        </w:tc>
        <w:tc>
          <w:tcPr>
            <w:tcW w:w="315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附近生活的居民对矿山治理满意的人数占调查总人数的比率</w:t>
            </w:r>
          </w:p>
        </w:tc>
        <w:tc>
          <w:tcPr>
            <w:tcW w:w="1718"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≥90%</w:t>
            </w:r>
          </w:p>
        </w:tc>
        <w:tc>
          <w:tcPr>
            <w:tcW w:w="2765" w:type="dxa"/>
            <w:shd w:val="clear" w:color="auto" w:fill="auto"/>
            <w:vAlign w:val="center"/>
          </w:tcPr>
          <w:p>
            <w:pPr>
              <w:spacing w:line="300" w:lineRule="exact"/>
              <w:jc w:val="center"/>
              <w:rPr>
                <w:rFonts w:ascii="仿宋" w:hAnsi="仿宋" w:eastAsia="仿宋" w:cs="仿宋"/>
              </w:rPr>
            </w:pPr>
            <w:r>
              <w:rPr>
                <w:rFonts w:hint="eastAsia" w:ascii="仿宋" w:hAnsi="仿宋" w:eastAsia="仿宋" w:cs="仿宋"/>
              </w:rPr>
              <w:t>调查表</w:t>
            </w:r>
          </w:p>
        </w:tc>
      </w:tr>
    </w:tbl>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9</w:t>
      </w:r>
      <w:r>
        <w:rPr>
          <w:rFonts w:hint="eastAsia" w:ascii="Times New Roman" w:hAnsi="Times New Roman" w:eastAsia="仿宋_GB2312" w:cs="Times New Roman"/>
          <w:sz w:val="28"/>
          <w:lang w:val="en-US" w:eastAsia="zh-CN"/>
        </w:rPr>
        <w:t>2</w:t>
      </w:r>
      <w:r>
        <w:rPr>
          <w:rFonts w:ascii="Times New Roman" w:hAnsi="Times New Roman" w:eastAsia="仿宋_GB2312" w:cs="Times New Roman"/>
          <w:sz w:val="28"/>
        </w:rPr>
        <w:t>.</w:t>
      </w:r>
      <w:r>
        <w:rPr>
          <w:rFonts w:hint="eastAsia" w:ascii="Times New Roman" w:hAnsi="Times New Roman" w:eastAsia="仿宋_GB2312" w:cs="Times New Roman"/>
          <w:sz w:val="28"/>
        </w:rPr>
        <w:t>组织编制《三河市步行及自行车交通系统专项规划》</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37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34"/>
        <w:gridCol w:w="2123"/>
        <w:gridCol w:w="2446"/>
        <w:gridCol w:w="3211"/>
        <w:gridCol w:w="1748"/>
        <w:gridCol w:w="28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12" w:hRule="atLeast"/>
          <w:tblHeader/>
          <w:jc w:val="center"/>
        </w:trPr>
        <w:tc>
          <w:tcPr>
            <w:tcW w:w="143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45" w:type="dxa"/>
            <w:gridSpan w:val="5"/>
            <w:shd w:val="clear" w:color="auto" w:fill="auto"/>
            <w:vAlign w:val="center"/>
          </w:tcPr>
          <w:p>
            <w:pPr>
              <w:spacing w:line="300" w:lineRule="exact"/>
              <w:rPr>
                <w:rFonts w:hint="eastAsia" w:ascii="Times New Roman" w:hAnsi="Times New Roman" w:eastAsia="仿宋_GB2312" w:cs="Times New Roman"/>
                <w:b w:val="0"/>
                <w:bCs/>
              </w:rPr>
            </w:pPr>
            <w:r>
              <w:rPr>
                <w:rFonts w:hint="eastAsia" w:ascii="Times New Roman" w:hAnsi="Times New Roman" w:eastAsia="仿宋_GB2312" w:cs="Times New Roman"/>
                <w:b w:val="0"/>
                <w:bCs/>
              </w:rPr>
              <w:t>1.通过项目的开展完善城市步行及自行车交通系统，使人们更加愿意选择绿色、低碳、环保出行方式，也为创建国家园林城市打下基础。</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 w:val="0"/>
                <w:bCs/>
              </w:rPr>
              <w:t>2.通过项目的开展改变人们出行观念，选择更加绿色、低碳、环保的出行方式。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2" w:hRule="atLeast"/>
          <w:tblHeader/>
          <w:jc w:val="center"/>
        </w:trPr>
        <w:tc>
          <w:tcPr>
            <w:tcW w:w="143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2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4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21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4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2" w:hRule="atLeast"/>
          <w:jc w:val="center"/>
        </w:trPr>
        <w:tc>
          <w:tcPr>
            <w:tcW w:w="1434"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23" w:type="dxa"/>
            <w:shd w:val="clear" w:color="auto" w:fill="auto"/>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数量指标</w:t>
            </w:r>
          </w:p>
        </w:tc>
        <w:tc>
          <w:tcPr>
            <w:tcW w:w="2446" w:type="dxa"/>
            <w:shd w:val="clear" w:color="auto" w:fill="auto"/>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成果数量</w:t>
            </w:r>
          </w:p>
        </w:tc>
        <w:tc>
          <w:tcPr>
            <w:tcW w:w="3211" w:type="dxa"/>
            <w:shd w:val="clear" w:color="auto" w:fill="auto"/>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提供初稿的个数</w:t>
            </w:r>
          </w:p>
        </w:tc>
        <w:tc>
          <w:tcPr>
            <w:tcW w:w="1748" w:type="dxa"/>
            <w:shd w:val="clear" w:color="auto" w:fill="auto"/>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≥10套</w:t>
            </w:r>
          </w:p>
        </w:tc>
        <w:tc>
          <w:tcPr>
            <w:tcW w:w="2817" w:type="dxa"/>
            <w:shd w:val="clear" w:color="auto" w:fill="auto"/>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项目合同书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2" w:hRule="atLeast"/>
          <w:jc w:val="center"/>
        </w:trPr>
        <w:tc>
          <w:tcPr>
            <w:tcW w:w="1434" w:type="dxa"/>
            <w:vMerge w:val="continue"/>
            <w:shd w:val="clear" w:color="auto" w:fill="auto"/>
            <w:vAlign w:val="center"/>
          </w:tcPr>
          <w:p/>
        </w:tc>
        <w:tc>
          <w:tcPr>
            <w:tcW w:w="2123" w:type="dxa"/>
            <w:shd w:val="clear" w:color="auto" w:fill="auto"/>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质量指标</w:t>
            </w:r>
          </w:p>
        </w:tc>
        <w:tc>
          <w:tcPr>
            <w:tcW w:w="2446" w:type="dxa"/>
            <w:shd w:val="clear" w:color="auto" w:fill="auto"/>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深度要求</w:t>
            </w:r>
          </w:p>
        </w:tc>
        <w:tc>
          <w:tcPr>
            <w:tcW w:w="3211" w:type="dxa"/>
            <w:shd w:val="clear" w:color="auto" w:fill="auto"/>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符合上位规划及相关法律法规</w:t>
            </w:r>
          </w:p>
        </w:tc>
        <w:tc>
          <w:tcPr>
            <w:tcW w:w="1748" w:type="dxa"/>
            <w:shd w:val="clear" w:color="auto" w:fill="auto"/>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符合</w:t>
            </w:r>
          </w:p>
        </w:tc>
        <w:tc>
          <w:tcPr>
            <w:tcW w:w="2817" w:type="dxa"/>
            <w:shd w:val="clear" w:color="auto" w:fill="auto"/>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创建国家园林城市标准建城〔2016〕235号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2" w:hRule="atLeast"/>
          <w:jc w:val="center"/>
        </w:trPr>
        <w:tc>
          <w:tcPr>
            <w:tcW w:w="1434" w:type="dxa"/>
            <w:vMerge w:val="continue"/>
            <w:shd w:val="clear" w:color="auto" w:fill="auto"/>
            <w:vAlign w:val="center"/>
          </w:tcPr>
          <w:p/>
        </w:tc>
        <w:tc>
          <w:tcPr>
            <w:tcW w:w="2123" w:type="dxa"/>
            <w:shd w:val="clear" w:color="auto" w:fill="auto"/>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质量指标</w:t>
            </w:r>
          </w:p>
        </w:tc>
        <w:tc>
          <w:tcPr>
            <w:tcW w:w="2446" w:type="dxa"/>
            <w:shd w:val="clear" w:color="auto" w:fill="auto"/>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通过审查</w:t>
            </w:r>
          </w:p>
        </w:tc>
        <w:tc>
          <w:tcPr>
            <w:tcW w:w="3211" w:type="dxa"/>
            <w:shd w:val="clear" w:color="auto" w:fill="auto"/>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通过专家评审</w:t>
            </w:r>
          </w:p>
        </w:tc>
        <w:tc>
          <w:tcPr>
            <w:tcW w:w="1748" w:type="dxa"/>
            <w:shd w:val="clear" w:color="auto" w:fill="auto"/>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通过</w:t>
            </w:r>
          </w:p>
        </w:tc>
        <w:tc>
          <w:tcPr>
            <w:tcW w:w="2817" w:type="dxa"/>
            <w:shd w:val="clear" w:color="auto" w:fill="auto"/>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创建国家园林城市标准建城〔2016〕235号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2" w:hRule="atLeast"/>
          <w:jc w:val="center"/>
        </w:trPr>
        <w:tc>
          <w:tcPr>
            <w:tcW w:w="1434" w:type="dxa"/>
            <w:vMerge w:val="continue"/>
            <w:shd w:val="clear" w:color="auto" w:fill="auto"/>
            <w:vAlign w:val="center"/>
          </w:tcPr>
          <w:p/>
        </w:tc>
        <w:tc>
          <w:tcPr>
            <w:tcW w:w="2123" w:type="dxa"/>
            <w:shd w:val="clear" w:color="auto" w:fill="auto"/>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时效指标</w:t>
            </w:r>
          </w:p>
        </w:tc>
        <w:tc>
          <w:tcPr>
            <w:tcW w:w="2446" w:type="dxa"/>
            <w:shd w:val="clear" w:color="auto" w:fill="auto"/>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及时率</w:t>
            </w:r>
          </w:p>
        </w:tc>
        <w:tc>
          <w:tcPr>
            <w:tcW w:w="3211" w:type="dxa"/>
            <w:shd w:val="clear" w:color="auto" w:fill="auto"/>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工作完成及时率</w:t>
            </w:r>
          </w:p>
        </w:tc>
        <w:tc>
          <w:tcPr>
            <w:tcW w:w="1748" w:type="dxa"/>
            <w:shd w:val="clear" w:color="auto" w:fill="auto"/>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100%</w:t>
            </w:r>
          </w:p>
        </w:tc>
        <w:tc>
          <w:tcPr>
            <w:tcW w:w="2817" w:type="dxa"/>
            <w:shd w:val="clear" w:color="auto" w:fill="auto"/>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项目合同书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2" w:hRule="atLeast"/>
          <w:jc w:val="center"/>
        </w:trPr>
        <w:tc>
          <w:tcPr>
            <w:tcW w:w="1434" w:type="dxa"/>
            <w:vMerge w:val="continue"/>
            <w:shd w:val="clear" w:color="auto" w:fill="auto"/>
            <w:vAlign w:val="center"/>
          </w:tcPr>
          <w:p/>
        </w:tc>
        <w:tc>
          <w:tcPr>
            <w:tcW w:w="2123" w:type="dxa"/>
            <w:shd w:val="clear" w:color="auto" w:fill="auto"/>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成本指标</w:t>
            </w:r>
          </w:p>
        </w:tc>
        <w:tc>
          <w:tcPr>
            <w:tcW w:w="2446" w:type="dxa"/>
            <w:shd w:val="clear" w:color="auto" w:fill="auto"/>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项目成本</w:t>
            </w:r>
          </w:p>
        </w:tc>
        <w:tc>
          <w:tcPr>
            <w:tcW w:w="3211" w:type="dxa"/>
            <w:shd w:val="clear" w:color="auto" w:fill="auto"/>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成本控制率</w:t>
            </w:r>
          </w:p>
        </w:tc>
        <w:tc>
          <w:tcPr>
            <w:tcW w:w="1748" w:type="dxa"/>
            <w:shd w:val="clear" w:color="auto" w:fill="auto"/>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≤100%</w:t>
            </w:r>
          </w:p>
        </w:tc>
        <w:tc>
          <w:tcPr>
            <w:tcW w:w="2817" w:type="dxa"/>
            <w:shd w:val="clear" w:color="auto" w:fill="auto"/>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资金需求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2" w:hRule="atLeast"/>
          <w:jc w:val="center"/>
        </w:trPr>
        <w:tc>
          <w:tcPr>
            <w:tcW w:w="1434"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23" w:type="dxa"/>
            <w:shd w:val="clear" w:color="auto" w:fill="auto"/>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经济效益指标</w:t>
            </w:r>
          </w:p>
        </w:tc>
        <w:tc>
          <w:tcPr>
            <w:tcW w:w="2446" w:type="dxa"/>
            <w:shd w:val="clear" w:color="auto" w:fill="auto"/>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对区域出行的影响</w:t>
            </w:r>
          </w:p>
        </w:tc>
        <w:tc>
          <w:tcPr>
            <w:tcW w:w="3211" w:type="dxa"/>
            <w:shd w:val="clear" w:color="auto" w:fill="auto"/>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对区域出行的影响</w:t>
            </w:r>
          </w:p>
        </w:tc>
        <w:tc>
          <w:tcPr>
            <w:tcW w:w="1748" w:type="dxa"/>
            <w:shd w:val="clear" w:color="auto" w:fill="auto"/>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得到提升</w:t>
            </w:r>
          </w:p>
        </w:tc>
        <w:tc>
          <w:tcPr>
            <w:tcW w:w="2817" w:type="dxa"/>
            <w:shd w:val="clear" w:color="auto" w:fill="auto"/>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创建国家园林城市标准建城〔2016〕235号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2" w:hRule="atLeast"/>
          <w:jc w:val="center"/>
        </w:trPr>
        <w:tc>
          <w:tcPr>
            <w:tcW w:w="1434" w:type="dxa"/>
            <w:vMerge w:val="continue"/>
            <w:shd w:val="clear" w:color="auto" w:fill="auto"/>
            <w:vAlign w:val="center"/>
          </w:tcPr>
          <w:p/>
        </w:tc>
        <w:tc>
          <w:tcPr>
            <w:tcW w:w="2123" w:type="dxa"/>
            <w:shd w:val="clear" w:color="auto" w:fill="auto"/>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社会效益指标</w:t>
            </w:r>
          </w:p>
        </w:tc>
        <w:tc>
          <w:tcPr>
            <w:tcW w:w="2446" w:type="dxa"/>
            <w:shd w:val="clear" w:color="auto" w:fill="auto"/>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成果完整性</w:t>
            </w:r>
          </w:p>
        </w:tc>
        <w:tc>
          <w:tcPr>
            <w:tcW w:w="3211" w:type="dxa"/>
            <w:shd w:val="clear" w:color="auto" w:fill="auto"/>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成果是否符合合同要求</w:t>
            </w:r>
          </w:p>
        </w:tc>
        <w:tc>
          <w:tcPr>
            <w:tcW w:w="1748" w:type="dxa"/>
            <w:shd w:val="clear" w:color="auto" w:fill="auto"/>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符合</w:t>
            </w:r>
          </w:p>
        </w:tc>
        <w:tc>
          <w:tcPr>
            <w:tcW w:w="2817" w:type="dxa"/>
            <w:shd w:val="clear" w:color="auto" w:fill="auto"/>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创建国家园林城市标准建城〔2016〕235号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2" w:hRule="atLeast"/>
          <w:jc w:val="center"/>
        </w:trPr>
        <w:tc>
          <w:tcPr>
            <w:tcW w:w="1434" w:type="dxa"/>
            <w:vMerge w:val="continue"/>
            <w:shd w:val="clear" w:color="auto" w:fill="auto"/>
            <w:vAlign w:val="center"/>
          </w:tcPr>
          <w:p/>
        </w:tc>
        <w:tc>
          <w:tcPr>
            <w:tcW w:w="2123" w:type="dxa"/>
            <w:shd w:val="clear" w:color="auto" w:fill="auto"/>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可持续影响指标</w:t>
            </w:r>
          </w:p>
        </w:tc>
        <w:tc>
          <w:tcPr>
            <w:tcW w:w="2446" w:type="dxa"/>
            <w:shd w:val="clear" w:color="auto" w:fill="auto"/>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规划编制进度</w:t>
            </w:r>
          </w:p>
        </w:tc>
        <w:tc>
          <w:tcPr>
            <w:tcW w:w="3211" w:type="dxa"/>
            <w:shd w:val="clear" w:color="auto" w:fill="auto"/>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规划编制进度符合合同要求</w:t>
            </w:r>
          </w:p>
        </w:tc>
        <w:tc>
          <w:tcPr>
            <w:tcW w:w="1748" w:type="dxa"/>
            <w:shd w:val="clear" w:color="auto" w:fill="auto"/>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符合</w:t>
            </w:r>
          </w:p>
        </w:tc>
        <w:tc>
          <w:tcPr>
            <w:tcW w:w="2817" w:type="dxa"/>
            <w:shd w:val="clear" w:color="auto" w:fill="auto"/>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创建国家园林城市标准建城〔2016〕235号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86" w:hRule="atLeast"/>
          <w:jc w:val="center"/>
        </w:trPr>
        <w:tc>
          <w:tcPr>
            <w:tcW w:w="143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23" w:type="dxa"/>
            <w:shd w:val="clear" w:color="auto" w:fill="auto"/>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服务对象满意度指标</w:t>
            </w:r>
          </w:p>
        </w:tc>
        <w:tc>
          <w:tcPr>
            <w:tcW w:w="2446" w:type="dxa"/>
            <w:shd w:val="clear" w:color="auto" w:fill="auto"/>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公众满意度</w:t>
            </w:r>
          </w:p>
        </w:tc>
        <w:tc>
          <w:tcPr>
            <w:tcW w:w="3211" w:type="dxa"/>
            <w:shd w:val="clear" w:color="auto" w:fill="auto"/>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满意与比较满意人数占调查问卷总人数的比赛</w:t>
            </w:r>
          </w:p>
        </w:tc>
        <w:tc>
          <w:tcPr>
            <w:tcW w:w="1748" w:type="dxa"/>
            <w:shd w:val="clear" w:color="auto" w:fill="auto"/>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≥90%</w:t>
            </w:r>
          </w:p>
        </w:tc>
        <w:tc>
          <w:tcPr>
            <w:tcW w:w="2817" w:type="dxa"/>
            <w:shd w:val="clear" w:color="auto" w:fill="auto"/>
            <w:vAlign w:val="center"/>
          </w:tcPr>
          <w:p>
            <w:pPr>
              <w:spacing w:line="300" w:lineRule="exact"/>
              <w:jc w:val="center"/>
              <w:rPr>
                <w:rFonts w:hint="eastAsia" w:ascii="仿宋" w:hAnsi="仿宋" w:eastAsia="仿宋" w:cs="仿宋"/>
                <w:kern w:val="2"/>
                <w:sz w:val="21"/>
                <w:szCs w:val="22"/>
                <w:lang w:val="en-US" w:eastAsia="zh-CN" w:bidi="ar-SA"/>
              </w:rPr>
            </w:pPr>
            <w:r>
              <w:rPr>
                <w:rFonts w:hint="eastAsia" w:ascii="仿宋" w:hAnsi="仿宋" w:eastAsia="仿宋" w:cs="仿宋"/>
              </w:rPr>
              <w:t>调查问卷</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4492.33</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2021年政府部门政府采购预算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sz w:val="24"/>
                <w:lang w:val="en-US" w:eastAsia="zh-CN"/>
              </w:rPr>
              <w:t>324</w:t>
            </w:r>
            <w:r>
              <w:rPr>
                <w:rFonts w:hint="eastAsia" w:ascii="方正小标宋_GBK" w:eastAsia="方正小标宋_GBK" w:cs="Times New Roman"/>
                <w:sz w:val="24"/>
              </w:rPr>
              <w:t>三河</w:t>
            </w:r>
            <w:r>
              <w:rPr>
                <w:rFonts w:ascii="方正小标宋_GBK" w:eastAsia="方正小标宋_GBK" w:cs="Times New Roman"/>
                <w:sz w:val="24"/>
              </w:rPr>
              <w:t>市</w:t>
            </w:r>
            <w:r>
              <w:rPr>
                <w:rFonts w:hint="eastAsia" w:ascii="方正小标宋_GBK" w:eastAsia="方正小标宋_GBK"/>
                <w:sz w:val="24"/>
              </w:rPr>
              <w:t>自然资源和规划局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4492.33</w:t>
            </w: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4492.33</w:t>
            </w:r>
          </w:p>
        </w:tc>
        <w:tc>
          <w:tcPr>
            <w:tcW w:w="1134" w:type="dxa"/>
            <w:shd w:val="clear" w:color="auto" w:fill="auto"/>
            <w:vAlign w:val="center"/>
          </w:tcPr>
          <w:p>
            <w:pPr>
              <w:spacing w:line="300" w:lineRule="exact"/>
              <w:jc w:val="center"/>
              <w:rPr>
                <w:rFonts w:ascii="宋体" w:hAnsi="宋体" w:cs="宋体"/>
                <w:b/>
                <w:color w:val="000000"/>
                <w:sz w:val="18"/>
                <w:szCs w:val="18"/>
              </w:rPr>
            </w:pPr>
            <w:r>
              <w:rPr>
                <w:rFonts w:hint="eastAsia" w:ascii="方正书宋_GBK" w:eastAsia="方正书宋_GBK" w:cs="Times New Roman"/>
                <w:b/>
              </w:rPr>
              <w:t>1586.73</w:t>
            </w:r>
          </w:p>
        </w:tc>
        <w:tc>
          <w:tcPr>
            <w:tcW w:w="1134"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2800.00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984"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公务用车购置费</w:t>
            </w:r>
          </w:p>
        </w:tc>
        <w:tc>
          <w:tcPr>
            <w:tcW w:w="1134" w:type="dxa"/>
            <w:shd w:val="clear" w:color="auto" w:fill="auto"/>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19.20</w:t>
            </w:r>
          </w:p>
        </w:tc>
        <w:tc>
          <w:tcPr>
            <w:tcW w:w="1531"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商务车</w:t>
            </w:r>
          </w:p>
        </w:tc>
        <w:tc>
          <w:tcPr>
            <w:tcW w:w="1531" w:type="dxa"/>
            <w:shd w:val="clear" w:color="auto" w:fill="auto"/>
            <w:vAlign w:val="center"/>
          </w:tcPr>
          <w:p>
            <w:pPr>
              <w:spacing w:line="300" w:lineRule="exact"/>
              <w:jc w:val="center"/>
              <w:rPr>
                <w:rFonts w:ascii="仿宋" w:hAnsi="仿宋" w:eastAsia="仿宋" w:cs="Times New Roman"/>
                <w:b/>
              </w:rPr>
            </w:pPr>
            <w:r>
              <w:rPr>
                <w:rFonts w:hint="eastAsia" w:ascii="仿宋" w:hAnsi="仿宋" w:eastAsia="仿宋"/>
                <w:sz w:val="18"/>
                <w:szCs w:val="18"/>
              </w:rPr>
              <w:t>[A02030503]</w:t>
            </w:r>
          </w:p>
        </w:tc>
        <w:tc>
          <w:tcPr>
            <w:tcW w:w="709"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辆</w:t>
            </w:r>
          </w:p>
        </w:tc>
        <w:tc>
          <w:tcPr>
            <w:tcW w:w="907"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2.00</w:t>
            </w:r>
          </w:p>
        </w:tc>
        <w:tc>
          <w:tcPr>
            <w:tcW w:w="907"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9.60</w:t>
            </w:r>
          </w:p>
        </w:tc>
        <w:tc>
          <w:tcPr>
            <w:tcW w:w="1134" w:type="dxa"/>
            <w:shd w:val="clear" w:color="auto" w:fill="auto"/>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19.20</w:t>
            </w:r>
          </w:p>
        </w:tc>
        <w:tc>
          <w:tcPr>
            <w:tcW w:w="1134" w:type="dxa"/>
            <w:shd w:val="clear" w:color="auto" w:fill="auto"/>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0.00</w:t>
            </w:r>
          </w:p>
        </w:tc>
        <w:tc>
          <w:tcPr>
            <w:tcW w:w="1134" w:type="dxa"/>
            <w:shd w:val="clear" w:color="auto" w:fill="auto"/>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0.00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984"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公务用车购置费</w:t>
            </w:r>
          </w:p>
        </w:tc>
        <w:tc>
          <w:tcPr>
            <w:tcW w:w="1134" w:type="dxa"/>
            <w:shd w:val="clear" w:color="auto" w:fill="auto"/>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86.40</w:t>
            </w:r>
          </w:p>
        </w:tc>
        <w:tc>
          <w:tcPr>
            <w:tcW w:w="1531"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轿车</w:t>
            </w:r>
          </w:p>
        </w:tc>
        <w:tc>
          <w:tcPr>
            <w:tcW w:w="1531" w:type="dxa"/>
            <w:shd w:val="clear" w:color="auto" w:fill="auto"/>
            <w:vAlign w:val="center"/>
          </w:tcPr>
          <w:p>
            <w:pPr>
              <w:spacing w:line="300" w:lineRule="exact"/>
              <w:jc w:val="center"/>
              <w:rPr>
                <w:rFonts w:ascii="仿宋" w:hAnsi="仿宋" w:eastAsia="仿宋" w:cs="Times New Roman"/>
                <w:b/>
              </w:rPr>
            </w:pPr>
            <w:r>
              <w:rPr>
                <w:rFonts w:hint="eastAsia" w:ascii="仿宋" w:hAnsi="仿宋" w:eastAsia="仿宋"/>
                <w:sz w:val="18"/>
                <w:szCs w:val="18"/>
              </w:rPr>
              <w:t>[A02030501]</w:t>
            </w:r>
          </w:p>
        </w:tc>
        <w:tc>
          <w:tcPr>
            <w:tcW w:w="709"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辆</w:t>
            </w:r>
          </w:p>
        </w:tc>
        <w:tc>
          <w:tcPr>
            <w:tcW w:w="907"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9.00</w:t>
            </w:r>
          </w:p>
        </w:tc>
        <w:tc>
          <w:tcPr>
            <w:tcW w:w="907"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9.60</w:t>
            </w:r>
          </w:p>
        </w:tc>
        <w:tc>
          <w:tcPr>
            <w:tcW w:w="1134" w:type="dxa"/>
            <w:shd w:val="clear" w:color="auto" w:fill="auto"/>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86.40</w:t>
            </w:r>
          </w:p>
        </w:tc>
        <w:tc>
          <w:tcPr>
            <w:tcW w:w="1134" w:type="dxa"/>
            <w:shd w:val="clear" w:color="auto" w:fill="auto"/>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0.00</w:t>
            </w:r>
          </w:p>
        </w:tc>
        <w:tc>
          <w:tcPr>
            <w:tcW w:w="1134" w:type="dxa"/>
            <w:shd w:val="clear" w:color="auto" w:fill="auto"/>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0.00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984"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土地矿产卫片执法专项经费</w:t>
            </w:r>
          </w:p>
        </w:tc>
        <w:tc>
          <w:tcPr>
            <w:tcW w:w="1134" w:type="dxa"/>
            <w:shd w:val="clear" w:color="auto" w:fill="auto"/>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80.00</w:t>
            </w:r>
          </w:p>
        </w:tc>
        <w:tc>
          <w:tcPr>
            <w:tcW w:w="1531"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测绘服务</w:t>
            </w:r>
          </w:p>
        </w:tc>
        <w:tc>
          <w:tcPr>
            <w:tcW w:w="1531" w:type="dxa"/>
            <w:shd w:val="clear" w:color="auto" w:fill="auto"/>
            <w:vAlign w:val="center"/>
          </w:tcPr>
          <w:p>
            <w:pPr>
              <w:spacing w:line="300" w:lineRule="exact"/>
              <w:jc w:val="center"/>
              <w:rPr>
                <w:rFonts w:ascii="仿宋" w:hAnsi="仿宋" w:eastAsia="仿宋" w:cs="Times New Roman"/>
                <w:b/>
              </w:rPr>
            </w:pPr>
            <w:r>
              <w:rPr>
                <w:rFonts w:hint="eastAsia" w:ascii="仿宋" w:hAnsi="仿宋" w:eastAsia="仿宋"/>
                <w:sz w:val="18"/>
                <w:szCs w:val="18"/>
              </w:rPr>
              <w:t>[C0904]</w:t>
            </w:r>
          </w:p>
        </w:tc>
        <w:tc>
          <w:tcPr>
            <w:tcW w:w="709"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项</w:t>
            </w:r>
          </w:p>
        </w:tc>
        <w:tc>
          <w:tcPr>
            <w:tcW w:w="907"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1.00</w:t>
            </w:r>
          </w:p>
        </w:tc>
        <w:tc>
          <w:tcPr>
            <w:tcW w:w="907"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80.00</w:t>
            </w:r>
          </w:p>
        </w:tc>
        <w:tc>
          <w:tcPr>
            <w:tcW w:w="1134" w:type="dxa"/>
            <w:shd w:val="clear" w:color="auto" w:fill="auto"/>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80.00</w:t>
            </w:r>
          </w:p>
        </w:tc>
        <w:tc>
          <w:tcPr>
            <w:tcW w:w="1134" w:type="dxa"/>
            <w:shd w:val="clear" w:color="auto" w:fill="auto"/>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80.00</w:t>
            </w:r>
          </w:p>
        </w:tc>
        <w:tc>
          <w:tcPr>
            <w:tcW w:w="1134" w:type="dxa"/>
            <w:shd w:val="clear" w:color="auto" w:fill="auto"/>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0.00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984"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自然资源监察业务费</w:t>
            </w:r>
          </w:p>
        </w:tc>
        <w:tc>
          <w:tcPr>
            <w:tcW w:w="1134" w:type="dxa"/>
            <w:shd w:val="clear" w:color="auto" w:fill="auto"/>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170.00</w:t>
            </w:r>
          </w:p>
        </w:tc>
        <w:tc>
          <w:tcPr>
            <w:tcW w:w="1531"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测绘服务</w:t>
            </w:r>
          </w:p>
        </w:tc>
        <w:tc>
          <w:tcPr>
            <w:tcW w:w="1531" w:type="dxa"/>
            <w:shd w:val="clear" w:color="auto" w:fill="auto"/>
            <w:vAlign w:val="center"/>
          </w:tcPr>
          <w:p>
            <w:pPr>
              <w:spacing w:line="300" w:lineRule="exact"/>
              <w:jc w:val="center"/>
              <w:rPr>
                <w:rFonts w:ascii="仿宋" w:hAnsi="仿宋" w:eastAsia="仿宋" w:cs="Times New Roman"/>
                <w:b/>
              </w:rPr>
            </w:pPr>
            <w:r>
              <w:rPr>
                <w:rFonts w:hint="eastAsia" w:ascii="仿宋" w:hAnsi="仿宋" w:eastAsia="仿宋"/>
                <w:sz w:val="18"/>
                <w:szCs w:val="18"/>
              </w:rPr>
              <w:t>[C0904]</w:t>
            </w:r>
          </w:p>
        </w:tc>
        <w:tc>
          <w:tcPr>
            <w:tcW w:w="709"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项</w:t>
            </w:r>
          </w:p>
        </w:tc>
        <w:tc>
          <w:tcPr>
            <w:tcW w:w="907"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1.00</w:t>
            </w:r>
          </w:p>
        </w:tc>
        <w:tc>
          <w:tcPr>
            <w:tcW w:w="907"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170.00</w:t>
            </w:r>
          </w:p>
        </w:tc>
        <w:tc>
          <w:tcPr>
            <w:tcW w:w="1134" w:type="dxa"/>
            <w:shd w:val="clear" w:color="auto" w:fill="auto"/>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170.00</w:t>
            </w:r>
          </w:p>
        </w:tc>
        <w:tc>
          <w:tcPr>
            <w:tcW w:w="1134" w:type="dxa"/>
            <w:shd w:val="clear" w:color="auto" w:fill="auto"/>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170.00</w:t>
            </w:r>
          </w:p>
        </w:tc>
        <w:tc>
          <w:tcPr>
            <w:tcW w:w="1134" w:type="dxa"/>
            <w:shd w:val="clear" w:color="auto" w:fill="auto"/>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0.00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984"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廊坊市城镇基准地价更新和基准地价信息系统维护项目、</w:t>
            </w:r>
          </w:p>
        </w:tc>
        <w:tc>
          <w:tcPr>
            <w:tcW w:w="1134" w:type="dxa"/>
            <w:shd w:val="clear" w:color="auto" w:fill="auto"/>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45.00</w:t>
            </w:r>
          </w:p>
        </w:tc>
        <w:tc>
          <w:tcPr>
            <w:tcW w:w="1531"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其他专业技术服务</w:t>
            </w:r>
          </w:p>
        </w:tc>
        <w:tc>
          <w:tcPr>
            <w:tcW w:w="1531" w:type="dxa"/>
            <w:shd w:val="clear" w:color="auto" w:fill="auto"/>
            <w:vAlign w:val="center"/>
          </w:tcPr>
          <w:p>
            <w:pPr>
              <w:spacing w:line="300" w:lineRule="exact"/>
              <w:jc w:val="center"/>
              <w:rPr>
                <w:rFonts w:ascii="仿宋" w:hAnsi="仿宋" w:eastAsia="仿宋" w:cs="Times New Roman"/>
                <w:b/>
              </w:rPr>
            </w:pPr>
            <w:r>
              <w:rPr>
                <w:rFonts w:hint="eastAsia" w:ascii="仿宋" w:hAnsi="仿宋" w:eastAsia="仿宋"/>
                <w:sz w:val="18"/>
                <w:szCs w:val="18"/>
              </w:rPr>
              <w:t>[C0908]</w:t>
            </w:r>
          </w:p>
        </w:tc>
        <w:tc>
          <w:tcPr>
            <w:tcW w:w="709"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项</w:t>
            </w:r>
          </w:p>
        </w:tc>
        <w:tc>
          <w:tcPr>
            <w:tcW w:w="907"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1.00</w:t>
            </w:r>
          </w:p>
        </w:tc>
        <w:tc>
          <w:tcPr>
            <w:tcW w:w="907"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45.00</w:t>
            </w:r>
          </w:p>
        </w:tc>
        <w:tc>
          <w:tcPr>
            <w:tcW w:w="1134" w:type="dxa"/>
            <w:shd w:val="clear" w:color="auto" w:fill="auto"/>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45.00</w:t>
            </w:r>
          </w:p>
        </w:tc>
        <w:tc>
          <w:tcPr>
            <w:tcW w:w="1134" w:type="dxa"/>
            <w:shd w:val="clear" w:color="auto" w:fill="auto"/>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45.00</w:t>
            </w:r>
          </w:p>
        </w:tc>
        <w:tc>
          <w:tcPr>
            <w:tcW w:w="1134" w:type="dxa"/>
            <w:shd w:val="clear" w:color="auto" w:fill="auto"/>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0.00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984"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土地出让业务支出、</w:t>
            </w:r>
          </w:p>
        </w:tc>
        <w:tc>
          <w:tcPr>
            <w:tcW w:w="1134" w:type="dxa"/>
            <w:shd w:val="clear" w:color="auto" w:fill="auto"/>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450.00</w:t>
            </w:r>
          </w:p>
        </w:tc>
        <w:tc>
          <w:tcPr>
            <w:tcW w:w="1531"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市场调查和民意测验服务</w:t>
            </w:r>
          </w:p>
        </w:tc>
        <w:tc>
          <w:tcPr>
            <w:tcW w:w="1531" w:type="dxa"/>
            <w:shd w:val="clear" w:color="auto" w:fill="auto"/>
            <w:vAlign w:val="center"/>
          </w:tcPr>
          <w:p>
            <w:pPr>
              <w:spacing w:line="300" w:lineRule="exact"/>
              <w:jc w:val="center"/>
              <w:rPr>
                <w:rFonts w:ascii="仿宋" w:hAnsi="仿宋" w:eastAsia="仿宋" w:cs="Times New Roman"/>
                <w:b/>
              </w:rPr>
            </w:pPr>
            <w:r>
              <w:rPr>
                <w:rFonts w:hint="eastAsia" w:ascii="仿宋" w:hAnsi="仿宋" w:eastAsia="仿宋"/>
                <w:sz w:val="18"/>
                <w:szCs w:val="18"/>
              </w:rPr>
              <w:t>[C0807]</w:t>
            </w:r>
          </w:p>
        </w:tc>
        <w:tc>
          <w:tcPr>
            <w:tcW w:w="709"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项</w:t>
            </w:r>
          </w:p>
        </w:tc>
        <w:tc>
          <w:tcPr>
            <w:tcW w:w="907"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1.00</w:t>
            </w:r>
          </w:p>
        </w:tc>
        <w:tc>
          <w:tcPr>
            <w:tcW w:w="907"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450.00</w:t>
            </w:r>
          </w:p>
        </w:tc>
        <w:tc>
          <w:tcPr>
            <w:tcW w:w="1134" w:type="dxa"/>
            <w:shd w:val="clear" w:color="auto" w:fill="auto"/>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450.00</w:t>
            </w:r>
          </w:p>
        </w:tc>
        <w:tc>
          <w:tcPr>
            <w:tcW w:w="1134" w:type="dxa"/>
            <w:shd w:val="clear" w:color="auto" w:fill="auto"/>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0.00</w:t>
            </w:r>
          </w:p>
        </w:tc>
        <w:tc>
          <w:tcPr>
            <w:tcW w:w="1134" w:type="dxa"/>
            <w:shd w:val="clear" w:color="auto" w:fill="auto"/>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450.00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984"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土地出让业务支出、</w:t>
            </w:r>
          </w:p>
        </w:tc>
        <w:tc>
          <w:tcPr>
            <w:tcW w:w="1134" w:type="dxa"/>
            <w:shd w:val="clear" w:color="auto" w:fill="auto"/>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2350.00</w:t>
            </w:r>
          </w:p>
        </w:tc>
        <w:tc>
          <w:tcPr>
            <w:tcW w:w="1531"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其他专业技术服务</w:t>
            </w:r>
          </w:p>
        </w:tc>
        <w:tc>
          <w:tcPr>
            <w:tcW w:w="1531" w:type="dxa"/>
            <w:shd w:val="clear" w:color="auto" w:fill="auto"/>
            <w:vAlign w:val="center"/>
          </w:tcPr>
          <w:p>
            <w:pPr>
              <w:spacing w:line="300" w:lineRule="exact"/>
              <w:jc w:val="center"/>
              <w:rPr>
                <w:rFonts w:ascii="仿宋" w:hAnsi="仿宋" w:eastAsia="仿宋" w:cs="Times New Roman"/>
                <w:b/>
              </w:rPr>
            </w:pPr>
            <w:r>
              <w:rPr>
                <w:rFonts w:hint="eastAsia" w:ascii="仿宋" w:hAnsi="仿宋" w:eastAsia="仿宋"/>
                <w:sz w:val="18"/>
                <w:szCs w:val="18"/>
              </w:rPr>
              <w:t>[C0908]</w:t>
            </w:r>
          </w:p>
        </w:tc>
        <w:tc>
          <w:tcPr>
            <w:tcW w:w="709"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项</w:t>
            </w:r>
          </w:p>
        </w:tc>
        <w:tc>
          <w:tcPr>
            <w:tcW w:w="907"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1.00</w:t>
            </w:r>
          </w:p>
        </w:tc>
        <w:tc>
          <w:tcPr>
            <w:tcW w:w="907"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2350.00</w:t>
            </w:r>
          </w:p>
        </w:tc>
        <w:tc>
          <w:tcPr>
            <w:tcW w:w="1134" w:type="dxa"/>
            <w:shd w:val="clear" w:color="auto" w:fill="auto"/>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2350.00</w:t>
            </w:r>
          </w:p>
        </w:tc>
        <w:tc>
          <w:tcPr>
            <w:tcW w:w="1134" w:type="dxa"/>
            <w:shd w:val="clear" w:color="auto" w:fill="auto"/>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0.00</w:t>
            </w:r>
          </w:p>
        </w:tc>
        <w:tc>
          <w:tcPr>
            <w:tcW w:w="1134" w:type="dxa"/>
            <w:shd w:val="clear" w:color="auto" w:fill="auto"/>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2350.00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984"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林业有害生物防治经费</w:t>
            </w:r>
          </w:p>
        </w:tc>
        <w:tc>
          <w:tcPr>
            <w:tcW w:w="1134" w:type="dxa"/>
            <w:shd w:val="clear" w:color="auto" w:fill="auto"/>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88.00</w:t>
            </w:r>
          </w:p>
        </w:tc>
        <w:tc>
          <w:tcPr>
            <w:tcW w:w="1531"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化学农药</w:t>
            </w:r>
          </w:p>
        </w:tc>
        <w:tc>
          <w:tcPr>
            <w:tcW w:w="1531" w:type="dxa"/>
            <w:shd w:val="clear" w:color="auto" w:fill="auto"/>
            <w:vAlign w:val="center"/>
          </w:tcPr>
          <w:p>
            <w:pPr>
              <w:spacing w:line="300" w:lineRule="exact"/>
              <w:jc w:val="center"/>
              <w:rPr>
                <w:rFonts w:ascii="仿宋" w:hAnsi="仿宋" w:eastAsia="仿宋" w:cs="Times New Roman"/>
                <w:b/>
              </w:rPr>
            </w:pPr>
            <w:r>
              <w:rPr>
                <w:rFonts w:hint="eastAsia" w:ascii="仿宋" w:hAnsi="仿宋" w:eastAsia="仿宋"/>
                <w:sz w:val="18"/>
                <w:szCs w:val="18"/>
              </w:rPr>
              <w:t>[A170106]</w:t>
            </w:r>
          </w:p>
        </w:tc>
        <w:tc>
          <w:tcPr>
            <w:tcW w:w="709"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吨</w:t>
            </w:r>
          </w:p>
        </w:tc>
        <w:tc>
          <w:tcPr>
            <w:tcW w:w="907"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11.00</w:t>
            </w:r>
          </w:p>
        </w:tc>
        <w:tc>
          <w:tcPr>
            <w:tcW w:w="907"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8.00</w:t>
            </w:r>
          </w:p>
        </w:tc>
        <w:tc>
          <w:tcPr>
            <w:tcW w:w="1134" w:type="dxa"/>
            <w:shd w:val="clear" w:color="auto" w:fill="auto"/>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88.00</w:t>
            </w:r>
          </w:p>
        </w:tc>
        <w:tc>
          <w:tcPr>
            <w:tcW w:w="1134" w:type="dxa"/>
            <w:shd w:val="clear" w:color="auto" w:fill="auto"/>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88.00</w:t>
            </w:r>
          </w:p>
        </w:tc>
        <w:tc>
          <w:tcPr>
            <w:tcW w:w="1134" w:type="dxa"/>
            <w:shd w:val="clear" w:color="auto" w:fill="auto"/>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0.00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984"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林业有害生物防治经费</w:t>
            </w:r>
          </w:p>
        </w:tc>
        <w:tc>
          <w:tcPr>
            <w:tcW w:w="1134" w:type="dxa"/>
            <w:shd w:val="clear" w:color="auto" w:fill="auto"/>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117.60</w:t>
            </w:r>
          </w:p>
        </w:tc>
        <w:tc>
          <w:tcPr>
            <w:tcW w:w="1531"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农业和林业机械设备租赁服务</w:t>
            </w:r>
          </w:p>
        </w:tc>
        <w:tc>
          <w:tcPr>
            <w:tcW w:w="1531" w:type="dxa"/>
            <w:shd w:val="clear" w:color="auto" w:fill="auto"/>
            <w:vAlign w:val="center"/>
          </w:tcPr>
          <w:p>
            <w:pPr>
              <w:spacing w:line="300" w:lineRule="exact"/>
              <w:jc w:val="center"/>
              <w:rPr>
                <w:rFonts w:ascii="仿宋" w:hAnsi="仿宋" w:eastAsia="仿宋" w:cs="Times New Roman"/>
              </w:rPr>
            </w:pPr>
            <w:r>
              <w:rPr>
                <w:rFonts w:hint="eastAsia" w:ascii="仿宋" w:hAnsi="仿宋" w:eastAsia="仿宋"/>
                <w:sz w:val="18"/>
                <w:szCs w:val="18"/>
              </w:rPr>
              <w:t>[C0404]</w:t>
            </w:r>
          </w:p>
        </w:tc>
        <w:tc>
          <w:tcPr>
            <w:tcW w:w="709"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架次</w:t>
            </w:r>
          </w:p>
        </w:tc>
        <w:tc>
          <w:tcPr>
            <w:tcW w:w="907"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240.00</w:t>
            </w:r>
          </w:p>
        </w:tc>
        <w:tc>
          <w:tcPr>
            <w:tcW w:w="907"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0.49</w:t>
            </w:r>
          </w:p>
        </w:tc>
        <w:tc>
          <w:tcPr>
            <w:tcW w:w="1134" w:type="dxa"/>
            <w:shd w:val="clear" w:color="auto" w:fill="auto"/>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117.60</w:t>
            </w:r>
          </w:p>
        </w:tc>
        <w:tc>
          <w:tcPr>
            <w:tcW w:w="1134" w:type="dxa"/>
            <w:shd w:val="clear" w:color="auto" w:fill="auto"/>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117.60</w:t>
            </w:r>
          </w:p>
        </w:tc>
        <w:tc>
          <w:tcPr>
            <w:tcW w:w="1134" w:type="dxa"/>
            <w:shd w:val="clear" w:color="auto" w:fill="auto"/>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0.00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984"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2021年造林绿化验收项目</w:t>
            </w:r>
          </w:p>
        </w:tc>
        <w:tc>
          <w:tcPr>
            <w:tcW w:w="1134" w:type="dxa"/>
            <w:shd w:val="clear" w:color="auto" w:fill="auto"/>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90.00</w:t>
            </w:r>
          </w:p>
        </w:tc>
        <w:tc>
          <w:tcPr>
            <w:tcW w:w="1531"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其他林业服务</w:t>
            </w:r>
          </w:p>
        </w:tc>
        <w:tc>
          <w:tcPr>
            <w:tcW w:w="1531" w:type="dxa"/>
            <w:shd w:val="clear" w:color="auto" w:fill="auto"/>
            <w:vAlign w:val="center"/>
          </w:tcPr>
          <w:p>
            <w:pPr>
              <w:spacing w:line="300" w:lineRule="exact"/>
              <w:jc w:val="center"/>
              <w:rPr>
                <w:rFonts w:ascii="仿宋" w:hAnsi="仿宋" w:eastAsia="仿宋" w:cs="Times New Roman"/>
              </w:rPr>
            </w:pPr>
            <w:r>
              <w:rPr>
                <w:rFonts w:hint="eastAsia" w:ascii="仿宋" w:hAnsi="仿宋" w:eastAsia="仿宋"/>
                <w:sz w:val="18"/>
                <w:szCs w:val="18"/>
              </w:rPr>
              <w:t>[C210299]</w:t>
            </w:r>
          </w:p>
        </w:tc>
        <w:tc>
          <w:tcPr>
            <w:tcW w:w="709"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项</w:t>
            </w:r>
          </w:p>
        </w:tc>
        <w:tc>
          <w:tcPr>
            <w:tcW w:w="907"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1.00</w:t>
            </w:r>
          </w:p>
        </w:tc>
        <w:tc>
          <w:tcPr>
            <w:tcW w:w="907"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90.00</w:t>
            </w:r>
          </w:p>
        </w:tc>
        <w:tc>
          <w:tcPr>
            <w:tcW w:w="1134" w:type="dxa"/>
            <w:shd w:val="clear" w:color="auto" w:fill="auto"/>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90.00</w:t>
            </w:r>
          </w:p>
        </w:tc>
        <w:tc>
          <w:tcPr>
            <w:tcW w:w="1134" w:type="dxa"/>
            <w:shd w:val="clear" w:color="auto" w:fill="auto"/>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90.00</w:t>
            </w:r>
          </w:p>
        </w:tc>
        <w:tc>
          <w:tcPr>
            <w:tcW w:w="1134" w:type="dxa"/>
            <w:shd w:val="clear" w:color="auto" w:fill="auto"/>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0.00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984"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三河市农村宅基地存量数据整理入库项目</w:t>
            </w:r>
          </w:p>
        </w:tc>
        <w:tc>
          <w:tcPr>
            <w:tcW w:w="1134" w:type="dxa"/>
            <w:shd w:val="clear" w:color="auto" w:fill="auto"/>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84.77</w:t>
            </w:r>
          </w:p>
        </w:tc>
        <w:tc>
          <w:tcPr>
            <w:tcW w:w="1531"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测绘服务</w:t>
            </w:r>
          </w:p>
        </w:tc>
        <w:tc>
          <w:tcPr>
            <w:tcW w:w="1531" w:type="dxa"/>
            <w:shd w:val="clear" w:color="auto" w:fill="auto"/>
            <w:vAlign w:val="center"/>
          </w:tcPr>
          <w:p>
            <w:pPr>
              <w:spacing w:line="300" w:lineRule="exact"/>
              <w:jc w:val="center"/>
              <w:rPr>
                <w:rFonts w:ascii="仿宋" w:hAnsi="仿宋" w:eastAsia="仿宋" w:cs="Times New Roman"/>
              </w:rPr>
            </w:pPr>
            <w:r>
              <w:rPr>
                <w:rFonts w:hint="eastAsia" w:ascii="仿宋" w:hAnsi="仿宋" w:eastAsia="仿宋"/>
                <w:sz w:val="18"/>
                <w:szCs w:val="18"/>
              </w:rPr>
              <w:t>[C0904]</w:t>
            </w:r>
          </w:p>
        </w:tc>
        <w:tc>
          <w:tcPr>
            <w:tcW w:w="709"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项</w:t>
            </w:r>
          </w:p>
        </w:tc>
        <w:tc>
          <w:tcPr>
            <w:tcW w:w="907"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1.00</w:t>
            </w:r>
          </w:p>
        </w:tc>
        <w:tc>
          <w:tcPr>
            <w:tcW w:w="907"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84.77</w:t>
            </w:r>
          </w:p>
        </w:tc>
        <w:tc>
          <w:tcPr>
            <w:tcW w:w="1134" w:type="dxa"/>
            <w:shd w:val="clear" w:color="auto" w:fill="auto"/>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84.77</w:t>
            </w:r>
          </w:p>
        </w:tc>
        <w:tc>
          <w:tcPr>
            <w:tcW w:w="1134" w:type="dxa"/>
            <w:shd w:val="clear" w:color="auto" w:fill="auto"/>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84.77</w:t>
            </w:r>
          </w:p>
        </w:tc>
        <w:tc>
          <w:tcPr>
            <w:tcW w:w="1134" w:type="dxa"/>
            <w:shd w:val="clear" w:color="auto" w:fill="auto"/>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0.00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984"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三河市集体土地不动产登记系统建设项目</w:t>
            </w:r>
          </w:p>
        </w:tc>
        <w:tc>
          <w:tcPr>
            <w:tcW w:w="1134" w:type="dxa"/>
            <w:shd w:val="clear" w:color="auto" w:fill="auto"/>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77.36</w:t>
            </w:r>
          </w:p>
        </w:tc>
        <w:tc>
          <w:tcPr>
            <w:tcW w:w="1531"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行业应用软件开发服务</w:t>
            </w:r>
          </w:p>
        </w:tc>
        <w:tc>
          <w:tcPr>
            <w:tcW w:w="1531" w:type="dxa"/>
            <w:shd w:val="clear" w:color="auto" w:fill="auto"/>
            <w:vAlign w:val="center"/>
          </w:tcPr>
          <w:p>
            <w:pPr>
              <w:spacing w:line="300" w:lineRule="exact"/>
              <w:jc w:val="center"/>
              <w:rPr>
                <w:rFonts w:ascii="仿宋" w:hAnsi="仿宋" w:eastAsia="仿宋" w:cs="Times New Roman"/>
              </w:rPr>
            </w:pPr>
            <w:r>
              <w:rPr>
                <w:rFonts w:hint="eastAsia" w:ascii="仿宋" w:hAnsi="仿宋" w:eastAsia="仿宋"/>
                <w:sz w:val="18"/>
                <w:szCs w:val="18"/>
              </w:rPr>
              <w:t>[C02010302]</w:t>
            </w:r>
          </w:p>
        </w:tc>
        <w:tc>
          <w:tcPr>
            <w:tcW w:w="709"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项</w:t>
            </w:r>
          </w:p>
        </w:tc>
        <w:tc>
          <w:tcPr>
            <w:tcW w:w="907"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1.00</w:t>
            </w:r>
          </w:p>
        </w:tc>
        <w:tc>
          <w:tcPr>
            <w:tcW w:w="907"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77.36</w:t>
            </w:r>
          </w:p>
        </w:tc>
        <w:tc>
          <w:tcPr>
            <w:tcW w:w="1134" w:type="dxa"/>
            <w:shd w:val="clear" w:color="auto" w:fill="auto"/>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77.36</w:t>
            </w:r>
          </w:p>
        </w:tc>
        <w:tc>
          <w:tcPr>
            <w:tcW w:w="1134" w:type="dxa"/>
            <w:shd w:val="clear" w:color="auto" w:fill="auto"/>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77.36</w:t>
            </w:r>
          </w:p>
        </w:tc>
        <w:tc>
          <w:tcPr>
            <w:tcW w:w="1134" w:type="dxa"/>
            <w:shd w:val="clear" w:color="auto" w:fill="auto"/>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0.00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984"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建设用地节约集约利用评价经费</w:t>
            </w:r>
          </w:p>
        </w:tc>
        <w:tc>
          <w:tcPr>
            <w:tcW w:w="1134" w:type="dxa"/>
            <w:shd w:val="clear" w:color="auto" w:fill="auto"/>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60.00</w:t>
            </w:r>
          </w:p>
        </w:tc>
        <w:tc>
          <w:tcPr>
            <w:tcW w:w="1531"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其他专业技术服务</w:t>
            </w:r>
          </w:p>
        </w:tc>
        <w:tc>
          <w:tcPr>
            <w:tcW w:w="1531" w:type="dxa"/>
            <w:shd w:val="clear" w:color="auto" w:fill="auto"/>
            <w:vAlign w:val="center"/>
          </w:tcPr>
          <w:p>
            <w:pPr>
              <w:spacing w:line="300" w:lineRule="exact"/>
              <w:jc w:val="center"/>
              <w:rPr>
                <w:rFonts w:ascii="仿宋" w:hAnsi="仿宋" w:eastAsia="仿宋" w:cs="Times New Roman"/>
              </w:rPr>
            </w:pPr>
            <w:r>
              <w:rPr>
                <w:rFonts w:hint="eastAsia" w:ascii="仿宋" w:hAnsi="仿宋" w:eastAsia="仿宋"/>
                <w:sz w:val="18"/>
                <w:szCs w:val="18"/>
              </w:rPr>
              <w:t>[C0908]</w:t>
            </w:r>
          </w:p>
        </w:tc>
        <w:tc>
          <w:tcPr>
            <w:tcW w:w="709"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项</w:t>
            </w:r>
          </w:p>
        </w:tc>
        <w:tc>
          <w:tcPr>
            <w:tcW w:w="907"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1.00</w:t>
            </w:r>
          </w:p>
        </w:tc>
        <w:tc>
          <w:tcPr>
            <w:tcW w:w="907"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60.00</w:t>
            </w:r>
          </w:p>
        </w:tc>
        <w:tc>
          <w:tcPr>
            <w:tcW w:w="1134" w:type="dxa"/>
            <w:shd w:val="clear" w:color="auto" w:fill="auto"/>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60.00</w:t>
            </w:r>
          </w:p>
        </w:tc>
        <w:tc>
          <w:tcPr>
            <w:tcW w:w="1134" w:type="dxa"/>
            <w:shd w:val="clear" w:color="auto" w:fill="auto"/>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60.00</w:t>
            </w:r>
          </w:p>
        </w:tc>
        <w:tc>
          <w:tcPr>
            <w:tcW w:w="1134" w:type="dxa"/>
            <w:shd w:val="clear" w:color="auto" w:fill="auto"/>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0.00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984"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三河市存量用地盘活再利用研究工作经费</w:t>
            </w:r>
          </w:p>
        </w:tc>
        <w:tc>
          <w:tcPr>
            <w:tcW w:w="1134" w:type="dxa"/>
            <w:shd w:val="clear" w:color="auto" w:fill="auto"/>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30.00</w:t>
            </w:r>
          </w:p>
        </w:tc>
        <w:tc>
          <w:tcPr>
            <w:tcW w:w="1531"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其他房地产服务</w:t>
            </w:r>
          </w:p>
        </w:tc>
        <w:tc>
          <w:tcPr>
            <w:tcW w:w="1531" w:type="dxa"/>
            <w:shd w:val="clear" w:color="auto" w:fill="auto"/>
            <w:vAlign w:val="center"/>
          </w:tcPr>
          <w:p>
            <w:pPr>
              <w:spacing w:line="300" w:lineRule="exact"/>
              <w:jc w:val="center"/>
              <w:rPr>
                <w:rFonts w:ascii="仿宋" w:hAnsi="仿宋" w:eastAsia="仿宋" w:cs="Times New Roman"/>
              </w:rPr>
            </w:pPr>
            <w:r>
              <w:rPr>
                <w:rFonts w:hint="eastAsia" w:ascii="仿宋" w:hAnsi="仿宋" w:eastAsia="仿宋"/>
                <w:sz w:val="18"/>
                <w:szCs w:val="18"/>
              </w:rPr>
              <w:t>[C1299]</w:t>
            </w:r>
          </w:p>
        </w:tc>
        <w:tc>
          <w:tcPr>
            <w:tcW w:w="709"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项</w:t>
            </w:r>
          </w:p>
        </w:tc>
        <w:tc>
          <w:tcPr>
            <w:tcW w:w="907"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1.00</w:t>
            </w:r>
          </w:p>
        </w:tc>
        <w:tc>
          <w:tcPr>
            <w:tcW w:w="907" w:type="dxa"/>
            <w:shd w:val="clear" w:color="auto" w:fill="auto"/>
            <w:vAlign w:val="center"/>
          </w:tcPr>
          <w:p>
            <w:pPr>
              <w:jc w:val="center"/>
              <w:rPr>
                <w:rFonts w:ascii="仿宋" w:hAnsi="仿宋" w:eastAsia="仿宋" w:cs="宋体"/>
                <w:sz w:val="18"/>
                <w:szCs w:val="18"/>
              </w:rPr>
            </w:pPr>
            <w:r>
              <w:rPr>
                <w:rFonts w:hint="eastAsia" w:ascii="仿宋" w:hAnsi="仿宋" w:eastAsia="仿宋"/>
                <w:sz w:val="18"/>
                <w:szCs w:val="18"/>
              </w:rPr>
              <w:t>30.00</w:t>
            </w:r>
          </w:p>
        </w:tc>
        <w:tc>
          <w:tcPr>
            <w:tcW w:w="1134" w:type="dxa"/>
            <w:shd w:val="clear" w:color="auto" w:fill="auto"/>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30.00</w:t>
            </w:r>
          </w:p>
        </w:tc>
        <w:tc>
          <w:tcPr>
            <w:tcW w:w="1134" w:type="dxa"/>
            <w:shd w:val="clear" w:color="auto" w:fill="auto"/>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30.00</w:t>
            </w:r>
          </w:p>
        </w:tc>
        <w:tc>
          <w:tcPr>
            <w:tcW w:w="1134" w:type="dxa"/>
            <w:shd w:val="clear" w:color="auto" w:fill="auto"/>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0.00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4"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自然资源和规划局（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6575.51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总额为105.60万元，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公务用车和执法通勤等专用设备</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三河</w:t>
            </w:r>
            <w:r>
              <w:rPr>
                <w:rFonts w:ascii="Times New Roman" w:hAnsi="Times New Roman" w:eastAsia="仿宋_GB2312" w:cs="Times New Roman"/>
                <w:b/>
                <w:bCs/>
                <w:kern w:val="0"/>
                <w:sz w:val="32"/>
                <w:szCs w:val="32"/>
              </w:rPr>
              <w:t>市市直部门固定资产占用情况表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三河</w:t>
            </w:r>
            <w:r>
              <w:rPr>
                <w:rFonts w:ascii="Times New Roman" w:hAnsi="Times New Roman" w:eastAsia="仿宋_GB2312" w:cs="Times New Roman"/>
                <w:kern w:val="0"/>
                <w:sz w:val="22"/>
              </w:rPr>
              <w:t>市</w:t>
            </w:r>
            <w:r>
              <w:rPr>
                <w:rFonts w:hint="eastAsia" w:ascii="Times New Roman" w:hAnsi="Times New Roman" w:eastAsia="仿宋_GB2312" w:cs="Times New Roman"/>
                <w:kern w:val="0"/>
                <w:sz w:val="22"/>
              </w:rPr>
              <w:t>自然资源和规划局</w:t>
            </w:r>
          </w:p>
        </w:tc>
        <w:tc>
          <w:tcPr>
            <w:tcW w:w="5103" w:type="dxa"/>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6575.51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hint="eastAsia" w:ascii="Times New Roman" w:hAnsi="Times New Roman" w:eastAsia="仿宋_GB2312" w:cs="Times New Roman"/>
                <w:kern w:val="0"/>
                <w:sz w:val="22"/>
              </w:rPr>
            </w:pPr>
            <w:r>
              <w:rPr>
                <w:rFonts w:hint="eastAsia" w:ascii="Times New Roman" w:hAnsi="Times New Roman" w:eastAsia="仿宋_GB2312" w:cs="Times New Roman"/>
                <w:kern w:val="0"/>
                <w:sz w:val="22"/>
              </w:rPr>
              <w:t>8929.56</w:t>
            </w:r>
          </w:p>
        </w:tc>
        <w:tc>
          <w:tcPr>
            <w:tcW w:w="5103"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hint="eastAsia" w:ascii="Times New Roman" w:hAnsi="Times New Roman" w:eastAsia="仿宋_GB2312" w:cs="Times New Roman"/>
                <w:kern w:val="0"/>
                <w:sz w:val="22"/>
              </w:rPr>
            </w:pPr>
            <w:r>
              <w:rPr>
                <w:rFonts w:hint="eastAsia" w:ascii="Times New Roman" w:hAnsi="Times New Roman" w:eastAsia="仿宋_GB2312" w:cs="Times New Roman"/>
                <w:kern w:val="0"/>
                <w:sz w:val="22"/>
              </w:rPr>
              <w:t>1417.05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hint="eastAsia" w:ascii="Times New Roman" w:hAnsi="Times New Roman" w:eastAsia="仿宋_GB2312" w:cs="Times New Roman"/>
                <w:kern w:val="0"/>
                <w:sz w:val="22"/>
              </w:rPr>
            </w:pPr>
            <w:r>
              <w:rPr>
                <w:rFonts w:hint="eastAsia" w:ascii="Times New Roman" w:hAnsi="Times New Roman" w:eastAsia="仿宋_GB2312" w:cs="Times New Roman"/>
                <w:kern w:val="0"/>
                <w:sz w:val="22"/>
              </w:rPr>
              <w:t>8929.56</w:t>
            </w:r>
          </w:p>
        </w:tc>
        <w:tc>
          <w:tcPr>
            <w:tcW w:w="5103" w:type="dxa"/>
            <w:tcBorders>
              <w:top w:val="nil"/>
              <w:left w:val="nil"/>
              <w:bottom w:val="single" w:color="auto" w:sz="4" w:space="0"/>
              <w:right w:val="single" w:color="auto" w:sz="4" w:space="0"/>
            </w:tcBorders>
            <w:shd w:val="clear" w:color="auto" w:fill="auto"/>
            <w:vAlign w:val="center"/>
          </w:tcPr>
          <w:p>
            <w:pPr>
              <w:widowControl/>
              <w:spacing w:line="520" w:lineRule="exact"/>
              <w:jc w:val="center"/>
              <w:rPr>
                <w:rFonts w:hint="eastAsia" w:ascii="Times New Roman" w:hAnsi="Times New Roman" w:eastAsia="仿宋_GB2312" w:cs="Times New Roman"/>
                <w:kern w:val="0"/>
                <w:sz w:val="22"/>
              </w:rPr>
            </w:pPr>
            <w:r>
              <w:rPr>
                <w:rFonts w:hint="eastAsia" w:ascii="Times New Roman" w:hAnsi="Times New Roman" w:eastAsia="仿宋_GB2312" w:cs="Times New Roman"/>
                <w:kern w:val="0"/>
                <w:sz w:val="22"/>
              </w:rPr>
              <w:t>1417.05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17</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89.02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4048.93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2301</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1020.51</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方正仿宋_GBK">
    <w:panose1 w:val="02000000000000000000"/>
    <w:charset w:val="86"/>
    <w:family w:val="modern"/>
    <w:pitch w:val="default"/>
    <w:sig w:usb0="A00002BF" w:usb1="38CF7CFA" w:usb2="00082016" w:usb3="00000000" w:csb0="00040001" w:csb1="00000000"/>
  </w:font>
  <w:font w:name="方正仿宋_GB2312">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A00002BF" w:usb1="38CF7CFA" w:usb2="00082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separate"/>
    </w:r>
    <w:r>
      <w:rPr>
        <w:rStyle w:val="10"/>
      </w:rPr>
      <w:t>7</w:t>
    </w:r>
    <w:r>
      <w:rPr>
        <w:rStyle w:val="10"/>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118</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B49FBD"/>
    <w:multiLevelType w:val="singleLevel"/>
    <w:tmpl w:val="8EB49FBD"/>
    <w:lvl w:ilvl="0" w:tentative="0">
      <w:start w:val="5"/>
      <w:numFmt w:val="decimal"/>
      <w:lvlText w:val="%1."/>
      <w:lvlJc w:val="left"/>
      <w:pPr>
        <w:tabs>
          <w:tab w:val="left" w:pos="312"/>
        </w:tabs>
      </w:pPr>
    </w:lvl>
  </w:abstractNum>
  <w:abstractNum w:abstractNumId="1">
    <w:nsid w:val="C7711D36"/>
    <w:multiLevelType w:val="singleLevel"/>
    <w:tmpl w:val="C7711D36"/>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347CC"/>
    <w:rsid w:val="0008698E"/>
    <w:rsid w:val="000B007D"/>
    <w:rsid w:val="001658A8"/>
    <w:rsid w:val="004A54AA"/>
    <w:rsid w:val="00570537"/>
    <w:rsid w:val="0070674E"/>
    <w:rsid w:val="007C592A"/>
    <w:rsid w:val="00870F67"/>
    <w:rsid w:val="009E6A34"/>
    <w:rsid w:val="00AB1544"/>
    <w:rsid w:val="00B32531"/>
    <w:rsid w:val="00B80935"/>
    <w:rsid w:val="00D347CC"/>
    <w:rsid w:val="00E76D73"/>
    <w:rsid w:val="018A4E56"/>
    <w:rsid w:val="0C28590E"/>
    <w:rsid w:val="0DA03564"/>
    <w:rsid w:val="0E063CE4"/>
    <w:rsid w:val="0EDE425D"/>
    <w:rsid w:val="123C1227"/>
    <w:rsid w:val="21A75A5C"/>
    <w:rsid w:val="2691355C"/>
    <w:rsid w:val="31FF09E2"/>
    <w:rsid w:val="34C46287"/>
    <w:rsid w:val="35484747"/>
    <w:rsid w:val="398A5F5F"/>
    <w:rsid w:val="470C0B34"/>
    <w:rsid w:val="477F6984"/>
    <w:rsid w:val="4D7F38E9"/>
    <w:rsid w:val="50B6766D"/>
    <w:rsid w:val="602163F1"/>
    <w:rsid w:val="66AD55D5"/>
    <w:rsid w:val="6B785076"/>
    <w:rsid w:val="6D292A80"/>
    <w:rsid w:val="6D784C7F"/>
    <w:rsid w:val="72847FDC"/>
    <w:rsid w:val="761F091F"/>
    <w:rsid w:val="7B6F7D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page number"/>
    <w:basedOn w:val="9"/>
    <w:qFormat/>
    <w:uiPriority w:val="0"/>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121</Pages>
  <Words>58782</Words>
  <Characters>15632</Characters>
  <Lines>130</Lines>
  <Paragraphs>148</Paragraphs>
  <TotalTime>0</TotalTime>
  <ScaleCrop>false</ScaleCrop>
  <LinksUpToDate>false</LinksUpToDate>
  <CharactersWithSpaces>74266</CharactersWithSpaces>
  <Application>WPS Office_11.1.0.10356_F1E327BC-269C-435d-A152-05C5408002CA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2021-04-09T00:29:00Z</dcterms:created>
  <dc:creator>guest</dc:creator>
  <cp:lastModifiedBy>筱</cp:lastModifiedBy>
  <cp:lastPrinted>2018-01-30T06:12:00Z</cp:lastPrinted>
  <dcterms:modified xsi:type="dcterms:W3CDTF">2021-04-20T06:38:35Z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4F60E11C144045499DDF96C586CE244D</vt:lpwstr>
  </property>
  <property fmtid="{D5CDD505-2E9C-101B-9397-08002B2CF9AE}" pid="4" name="KSOSaveFontToCloudKey">
    <vt:lpwstr>539225465_cloud</vt:lpwstr>
  </property>
</Properties>
</file>